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A" w:rsidRDefault="00BF4007" w:rsidP="00427082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Załącznik nr 2 do SIWZ</w:t>
      </w:r>
    </w:p>
    <w:p w:rsidR="00AD522A" w:rsidRDefault="00AD522A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D522A" w:rsidRDefault="00AD522A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AD522A">
        <w:rPr>
          <w:rFonts w:asciiTheme="minorHAnsi" w:hAnsiTheme="minorHAnsi" w:cstheme="minorHAnsi"/>
          <w:b/>
          <w:bCs/>
          <w:iCs/>
          <w:sz w:val="22"/>
          <w:szCs w:val="22"/>
        </w:rPr>
        <w:t>Zarz</w:t>
      </w:r>
      <w:r w:rsidR="00510C6C">
        <w:rPr>
          <w:rFonts w:asciiTheme="minorHAnsi" w:hAnsiTheme="minorHAnsi" w:cstheme="minorHAnsi"/>
          <w:b/>
          <w:bCs/>
          <w:iCs/>
          <w:sz w:val="22"/>
          <w:szCs w:val="22"/>
        </w:rPr>
        <w:t>ądzalne</w:t>
      </w:r>
      <w:proofErr w:type="spellEnd"/>
      <w:r w:rsidR="00BF55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przełącznik</w:t>
      </w:r>
      <w:r w:rsidR="00510C6C">
        <w:rPr>
          <w:rFonts w:asciiTheme="minorHAnsi" w:hAnsiTheme="minorHAnsi" w:cstheme="minorHAnsi"/>
          <w:b/>
          <w:bCs/>
          <w:iCs/>
          <w:sz w:val="22"/>
          <w:szCs w:val="22"/>
        </w:rPr>
        <w:t>i dostępowe</w:t>
      </w:r>
      <w:r w:rsidR="00E462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2</w:t>
      </w:r>
      <w:r w:rsidRPr="00AD522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szt.</w:t>
      </w:r>
    </w:p>
    <w:p w:rsidR="00AD522A" w:rsidRDefault="00AD522A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0E3889" w:rsidRPr="00DD40E1" w:rsidRDefault="000E3889" w:rsidP="00D456F3">
      <w:pPr>
        <w:pStyle w:val="Akapitzlist"/>
        <w:numPr>
          <w:ilvl w:val="0"/>
          <w:numId w:val="23"/>
        </w:numPr>
        <w:tabs>
          <w:tab w:val="clear" w:pos="1077"/>
          <w:tab w:val="num" w:pos="426"/>
        </w:tabs>
        <w:ind w:hanging="1080"/>
        <w:jc w:val="left"/>
        <w:rPr>
          <w:rFonts w:asciiTheme="minorHAnsi" w:hAnsiTheme="minorHAnsi" w:cstheme="minorHAnsi"/>
          <w:b/>
          <w:bCs/>
          <w:iCs/>
        </w:rPr>
      </w:pPr>
      <w:r w:rsidRPr="00DD40E1">
        <w:rPr>
          <w:rFonts w:asciiTheme="minorHAnsi" w:hAnsiTheme="minorHAnsi" w:cstheme="minorHAnsi"/>
          <w:b/>
          <w:bCs/>
          <w:iCs/>
        </w:rPr>
        <w:t>Wymagania og</w:t>
      </w:r>
      <w:r w:rsidR="00427082" w:rsidRPr="00DD40E1">
        <w:rPr>
          <w:rFonts w:asciiTheme="minorHAnsi" w:hAnsiTheme="minorHAnsi" w:cstheme="minorHAnsi"/>
          <w:b/>
          <w:bCs/>
          <w:iCs/>
        </w:rPr>
        <w:t>ólne dla dostarczanych urządzeń</w:t>
      </w:r>
      <w:r w:rsidR="00470159" w:rsidRPr="00DD40E1">
        <w:rPr>
          <w:rFonts w:asciiTheme="minorHAnsi" w:hAnsiTheme="minorHAnsi" w:cstheme="minorHAnsi"/>
          <w:b/>
          <w:bCs/>
          <w:iCs/>
        </w:rPr>
        <w:t>:</w:t>
      </w:r>
    </w:p>
    <w:p w:rsidR="000E3889" w:rsidRPr="000E3889" w:rsidRDefault="000E3889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12A8B" w:rsidRPr="00112A8B" w:rsidRDefault="00112A8B" w:rsidP="00112A8B">
      <w:pPr>
        <w:numPr>
          <w:ilvl w:val="0"/>
          <w:numId w:val="18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12A8B">
        <w:rPr>
          <w:rFonts w:ascii="Calibri" w:eastAsia="Times New Roman" w:hAnsi="Calibri"/>
          <w:sz w:val="22"/>
          <w:szCs w:val="22"/>
          <w:lang w:eastAsia="en-US"/>
        </w:rPr>
        <w:t>Zamawiający wymaga, by dostarczony sprzęt był nowy oraz nieużywany (przy czym Zamawiający dopuszcza, by sprzęt był rozpakowany i uruchomiony przed jego dostarczeniem wyłącznie przez wykonawcę i wyłącznie w celu weryfikacji działania sprzętu, przy czym jest zobowiązany do poinformowania Zamawiającego o zamiarze rozpakowania sprzętu, a Zamawiający ma prawo inspekcji sprzętu przed jego rozpakowaniem),</w:t>
      </w:r>
    </w:p>
    <w:p w:rsidR="00112A8B" w:rsidRPr="00112A8B" w:rsidRDefault="00112A8B" w:rsidP="00112A8B">
      <w:pPr>
        <w:numPr>
          <w:ilvl w:val="0"/>
          <w:numId w:val="18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12A8B">
        <w:rPr>
          <w:rFonts w:ascii="Calibri" w:eastAsia="Times New Roman" w:hAnsi="Calibri"/>
          <w:sz w:val="22"/>
          <w:szCs w:val="22"/>
          <w:lang w:eastAsia="en-US"/>
        </w:rPr>
        <w:t>Wykonawca zapewnia i zobowiązuje się, że korzystanie przez Zamawiającego z dostarczonego przedmiotu zamówienia nie będzie stanowić naruszenia majątkowych praw autorskich osób trzecich, w szczególności Zamawiającemu nie mogą być zaoferowane sprzęt i oprogramowanie, które jest zarejestrowane w bazach producentów jako przeznaczone do sprzedaży lub sprzedane do innego klienta końcowego.</w:t>
      </w:r>
    </w:p>
    <w:p w:rsidR="00112A8B" w:rsidRPr="00112A8B" w:rsidRDefault="00112A8B" w:rsidP="00112A8B">
      <w:pPr>
        <w:numPr>
          <w:ilvl w:val="0"/>
          <w:numId w:val="18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12A8B">
        <w:rPr>
          <w:rFonts w:ascii="Calibri" w:eastAsia="Times New Roman" w:hAnsi="Calibri"/>
          <w:sz w:val="22"/>
          <w:szCs w:val="22"/>
          <w:lang w:eastAsia="en-US"/>
        </w:rPr>
        <w:t>Zamawiający wymaga, by dostarczone oprogramowanie było oprogramowaniem w wersji aktualnej w dniu poprzedzającym dzień składania ofert,</w:t>
      </w:r>
    </w:p>
    <w:p w:rsidR="00112A8B" w:rsidRPr="00995CC1" w:rsidRDefault="00112A8B" w:rsidP="00995CC1">
      <w:pPr>
        <w:numPr>
          <w:ilvl w:val="0"/>
          <w:numId w:val="18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12A8B">
        <w:rPr>
          <w:rFonts w:ascii="Calibri" w:eastAsia="Times New Roman" w:hAnsi="Calibri"/>
          <w:sz w:val="22"/>
          <w:szCs w:val="22"/>
          <w:lang w:eastAsia="en-US"/>
        </w:rPr>
        <w:t>Wymagane jest, aby dostarczone urządzenia były sprzętem zakupionym</w:t>
      </w:r>
      <w:r w:rsidR="00995CC1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995CC1">
        <w:rPr>
          <w:rFonts w:ascii="Calibri" w:eastAsia="Times New Roman" w:hAnsi="Calibri"/>
          <w:sz w:val="22"/>
          <w:szCs w:val="22"/>
          <w:lang w:eastAsia="en-US"/>
        </w:rPr>
        <w:t>w oficjalnym kanale sprzedaży producenta na terenie Unii Europejskiej. Zamawiający zastrzega możliwość weryfikacji powyższego wymogu u przedstawiciela producenta oferowanego</w:t>
      </w:r>
      <w:r w:rsidR="00995CC1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995CC1">
        <w:rPr>
          <w:rFonts w:ascii="Calibri" w:eastAsia="Times New Roman" w:hAnsi="Calibri"/>
          <w:sz w:val="22"/>
          <w:szCs w:val="22"/>
          <w:lang w:eastAsia="en-US"/>
        </w:rPr>
        <w:t>rozwiązania.</w:t>
      </w:r>
    </w:p>
    <w:p w:rsidR="00112A8B" w:rsidRPr="00995CC1" w:rsidRDefault="00112A8B" w:rsidP="00995CC1">
      <w:pPr>
        <w:numPr>
          <w:ilvl w:val="0"/>
          <w:numId w:val="18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12A8B">
        <w:rPr>
          <w:rFonts w:ascii="Calibri" w:eastAsia="Times New Roman" w:hAnsi="Calibri"/>
          <w:sz w:val="22"/>
          <w:szCs w:val="22"/>
          <w:lang w:eastAsia="en-US"/>
        </w:rPr>
        <w:t>Wymagane jest, aby data produkcji dostarczonych urządzeń nie była</w:t>
      </w:r>
      <w:r w:rsidR="00995CC1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995CC1">
        <w:rPr>
          <w:rFonts w:ascii="Calibri" w:eastAsia="Times New Roman" w:hAnsi="Calibri"/>
          <w:sz w:val="22"/>
          <w:szCs w:val="22"/>
          <w:lang w:eastAsia="en-US"/>
        </w:rPr>
        <w:t>wcześniejsza niż 6 miesięcy</w:t>
      </w:r>
      <w:r w:rsidR="00995CC1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D7567" w:rsidRDefault="002D7567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0E3889" w:rsidRDefault="00B827F6" w:rsidP="00D456F3">
      <w:pPr>
        <w:pStyle w:val="Akapitzlist"/>
        <w:numPr>
          <w:ilvl w:val="0"/>
          <w:numId w:val="23"/>
        </w:numPr>
        <w:tabs>
          <w:tab w:val="clear" w:pos="1077"/>
          <w:tab w:val="num" w:pos="426"/>
        </w:tabs>
        <w:ind w:hanging="1080"/>
        <w:jc w:val="left"/>
        <w:rPr>
          <w:rFonts w:asciiTheme="minorHAnsi" w:hAnsiTheme="minorHAnsi" w:cstheme="minorHAnsi"/>
          <w:b/>
          <w:bCs/>
          <w:iCs/>
        </w:rPr>
      </w:pPr>
      <w:r w:rsidRPr="0013760F">
        <w:rPr>
          <w:rFonts w:asciiTheme="minorHAnsi" w:hAnsiTheme="minorHAnsi" w:cstheme="minorHAnsi"/>
          <w:b/>
          <w:bCs/>
          <w:iCs/>
        </w:rPr>
        <w:t xml:space="preserve">Warunki gwarancji, </w:t>
      </w:r>
      <w:r w:rsidR="000E3889" w:rsidRPr="0013760F">
        <w:rPr>
          <w:rFonts w:asciiTheme="minorHAnsi" w:hAnsiTheme="minorHAnsi" w:cstheme="minorHAnsi"/>
          <w:b/>
          <w:bCs/>
          <w:iCs/>
        </w:rPr>
        <w:t>serwisu</w:t>
      </w:r>
      <w:r w:rsidRPr="0013760F">
        <w:rPr>
          <w:rFonts w:asciiTheme="minorHAnsi" w:hAnsiTheme="minorHAnsi" w:cstheme="minorHAnsi"/>
          <w:b/>
          <w:bCs/>
          <w:iCs/>
        </w:rPr>
        <w:t xml:space="preserve"> i wsparcia technicznego</w:t>
      </w:r>
      <w:r w:rsidR="00470159" w:rsidRPr="0013760F">
        <w:rPr>
          <w:rFonts w:asciiTheme="minorHAnsi" w:hAnsiTheme="minorHAnsi" w:cstheme="minorHAnsi"/>
          <w:b/>
          <w:bCs/>
          <w:iCs/>
        </w:rPr>
        <w:t>:</w:t>
      </w:r>
    </w:p>
    <w:p w:rsidR="002576E1" w:rsidRPr="0013760F" w:rsidRDefault="002576E1" w:rsidP="00427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Na dostarczany sprzęt musi być udzielona min. 36-miesięczna gwarancja liczona od dnia podpisania protokołu odbioru przez Zamawiającego; Zamawiający wymaga by zapewniona była naprawa lub wymiana urządzeń lub ich części, zgodnie z metodyką i zaleceniami producenta i Zamawiającego,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Wykonawca przejmuje na siebie wszelkie obowiązki związane z obsługą serwisu gwarancyjnego oferowanego sprzętu w okresie gwarancji,</w:t>
      </w:r>
    </w:p>
    <w:p w:rsidR="00995CC1" w:rsidRPr="00995CC1" w:rsidRDefault="00923A66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Serwis gwarancyjny</w:t>
      </w:r>
      <w:r w:rsidR="00995CC1" w:rsidRPr="00995CC1">
        <w:rPr>
          <w:rFonts w:ascii="Calibri" w:eastAsia="Times New Roman" w:hAnsi="Calibri"/>
          <w:sz w:val="22"/>
          <w:szCs w:val="22"/>
          <w:lang w:eastAsia="en-US"/>
        </w:rPr>
        <w:t xml:space="preserve"> będzie świadczony w siedzibie Zamawiającego (miejscu instalacji i użytkowania sprzętu), w języku polskim (przyjmowanie zgłoszeń i realizacja świadczeń).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Czas reakcji na zgłoszony problem (rozumiany jako podjęcie działań diagnostycznych i kontakt ze zgłaszającym) nie może przekroczyć jednego dnia roboczego (tj. poniedziałek – piątek, godz. 07:00-15:00),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Usunięcie usterki (naprawa lub wymiana wadliwego podzespołu lub urządzenia) ma zostać wykonana w przeciągu trzech dni roboczych od momentu zdiagnozowania usterki,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Wykonawca ma obowiązek przyjmowania zgłoszeń serwisowych przez telefon (w godzinach pracy Zamawiającego), faks, e-mail lub WWW (przez całą dobę),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Wykonawca ma udostępnić pojedynczy punkt przyjmowania zgłoszeń dla całości sprzętu i oprogramowania dostarczonego w ramach przedmiotu zamówienia,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Zamawiający otrzyma bezpośredni dostęp do pomocy technicznej Wykonawcy (telefon, e-mail lub WWW) w zakresie rozwiązywania problemów związanych z bieżącą eksploatacją całości sprzętu i oprogramowania dostarczonego w ramach przedmiotu zamówienia w godzinach pracy Zamawiającego,</w:t>
      </w:r>
    </w:p>
    <w:p w:rsidR="00995CC1" w:rsidRPr="00995CC1" w:rsidRDefault="00995CC1" w:rsidP="00995CC1">
      <w:pPr>
        <w:numPr>
          <w:ilvl w:val="0"/>
          <w:numId w:val="21"/>
        </w:numPr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lastRenderedPageBreak/>
        <w:t>Zamawiający uzyska bezpośredni dostęp do części chronionych stron internetowych producentów rozwiązań, umożliwiający:</w:t>
      </w:r>
    </w:p>
    <w:p w:rsidR="00995CC1" w:rsidRPr="00995CC1" w:rsidRDefault="00995CC1" w:rsidP="00995CC1">
      <w:pPr>
        <w:numPr>
          <w:ilvl w:val="1"/>
          <w:numId w:val="22"/>
        </w:numPr>
        <w:spacing w:after="200" w:line="276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pobieranie nowych wersji oprogramowania,</w:t>
      </w:r>
    </w:p>
    <w:p w:rsidR="00995CC1" w:rsidRPr="00995CC1" w:rsidRDefault="00995CC1" w:rsidP="00995CC1">
      <w:pPr>
        <w:numPr>
          <w:ilvl w:val="1"/>
          <w:numId w:val="22"/>
        </w:numPr>
        <w:spacing w:after="200" w:line="276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dostęp do narzędzi konfiguracyjnych i dokumentacji technicznej,</w:t>
      </w:r>
    </w:p>
    <w:p w:rsidR="00995CC1" w:rsidRDefault="00995CC1" w:rsidP="00995CC1">
      <w:pPr>
        <w:numPr>
          <w:ilvl w:val="1"/>
          <w:numId w:val="22"/>
        </w:numPr>
        <w:spacing w:after="200" w:line="276" w:lineRule="auto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dostęp do pomocy technicznej producentów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D7567" w:rsidRDefault="002D7567" w:rsidP="004270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70631" w:rsidRDefault="00E70631" w:rsidP="004270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889" w:rsidRPr="00D456F3" w:rsidRDefault="002576E1" w:rsidP="00D456F3">
      <w:pPr>
        <w:pStyle w:val="Akapitzlist"/>
        <w:numPr>
          <w:ilvl w:val="0"/>
          <w:numId w:val="23"/>
        </w:numPr>
        <w:tabs>
          <w:tab w:val="clear" w:pos="1077"/>
          <w:tab w:val="num" w:pos="426"/>
        </w:tabs>
        <w:ind w:hanging="1080"/>
        <w:jc w:val="left"/>
        <w:rPr>
          <w:rFonts w:asciiTheme="minorHAnsi" w:hAnsiTheme="minorHAnsi" w:cstheme="minorHAnsi"/>
          <w:b/>
          <w:bCs/>
          <w:iCs/>
        </w:rPr>
      </w:pPr>
      <w:r w:rsidRPr="00D456F3">
        <w:rPr>
          <w:rFonts w:asciiTheme="minorHAnsi" w:hAnsiTheme="minorHAnsi" w:cstheme="minorHAnsi"/>
          <w:b/>
          <w:bCs/>
          <w:iCs/>
        </w:rPr>
        <w:t>Instalacja urządzeń</w:t>
      </w:r>
      <w:r w:rsidR="00470159" w:rsidRPr="00D456F3">
        <w:rPr>
          <w:rFonts w:asciiTheme="minorHAnsi" w:hAnsiTheme="minorHAnsi" w:cstheme="minorHAnsi"/>
          <w:b/>
          <w:bCs/>
          <w:iCs/>
        </w:rPr>
        <w:t>:</w:t>
      </w:r>
    </w:p>
    <w:p w:rsidR="00470159" w:rsidRPr="002D7567" w:rsidRDefault="00470159" w:rsidP="004270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889" w:rsidRPr="0013760F" w:rsidRDefault="000E3889" w:rsidP="0013760F">
      <w:pPr>
        <w:numPr>
          <w:ilvl w:val="0"/>
          <w:numId w:val="19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3760F">
        <w:rPr>
          <w:rFonts w:ascii="Calibri" w:eastAsia="Times New Roman" w:hAnsi="Calibri"/>
          <w:sz w:val="22"/>
          <w:szCs w:val="22"/>
          <w:lang w:eastAsia="en-US"/>
        </w:rPr>
        <w:t>Wykonawca zobowiązany jest w szczególności dostarczyć, zainsta</w:t>
      </w:r>
      <w:r w:rsidR="007F6BC0" w:rsidRPr="0013760F">
        <w:rPr>
          <w:rFonts w:ascii="Calibri" w:eastAsia="Times New Roman" w:hAnsi="Calibri"/>
          <w:sz w:val="22"/>
          <w:szCs w:val="22"/>
          <w:lang w:eastAsia="en-US"/>
        </w:rPr>
        <w:t xml:space="preserve">lować, </w:t>
      </w:r>
      <w:r w:rsidR="00BF5564" w:rsidRPr="0013760F">
        <w:rPr>
          <w:rFonts w:ascii="Calibri" w:eastAsia="Times New Roman" w:hAnsi="Calibri"/>
          <w:sz w:val="22"/>
          <w:szCs w:val="22"/>
          <w:lang w:eastAsia="en-US"/>
        </w:rPr>
        <w:t xml:space="preserve">skonfigurować </w:t>
      </w:r>
      <w:r w:rsidR="00A20323" w:rsidRPr="0013760F">
        <w:rPr>
          <w:rFonts w:ascii="Calibri" w:eastAsia="Times New Roman" w:hAnsi="Calibri"/>
          <w:sz w:val="22"/>
          <w:szCs w:val="22"/>
          <w:lang w:eastAsia="en-US"/>
        </w:rPr>
        <w:t>i uruchomić urządzenia</w:t>
      </w:r>
      <w:r w:rsidR="00A20323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860663">
        <w:rPr>
          <w:rFonts w:ascii="Calibri" w:eastAsia="Times New Roman" w:hAnsi="Calibri"/>
          <w:sz w:val="22"/>
          <w:szCs w:val="22"/>
          <w:lang w:eastAsia="en-US"/>
        </w:rPr>
        <w:t>zgodnie z </w:t>
      </w:r>
      <w:r w:rsidR="00BA2F4E">
        <w:rPr>
          <w:rFonts w:ascii="Calibri" w:eastAsia="Times New Roman" w:hAnsi="Calibri"/>
          <w:sz w:val="22"/>
          <w:szCs w:val="22"/>
          <w:lang w:eastAsia="en-US"/>
        </w:rPr>
        <w:t>wytycznymi Zamawiającego</w:t>
      </w:r>
      <w:r w:rsidR="00A20323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7A3550" w:rsidRPr="00E46234" w:rsidRDefault="00D47C55" w:rsidP="00E46234">
      <w:pPr>
        <w:numPr>
          <w:ilvl w:val="0"/>
          <w:numId w:val="19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3760F">
        <w:rPr>
          <w:rFonts w:ascii="Calibri" w:eastAsia="Times New Roman" w:hAnsi="Calibri"/>
          <w:sz w:val="22"/>
          <w:szCs w:val="22"/>
          <w:lang w:eastAsia="en-US"/>
        </w:rPr>
        <w:t>Instalacja i k</w:t>
      </w:r>
      <w:r w:rsidR="007A3550" w:rsidRPr="0013760F">
        <w:rPr>
          <w:rFonts w:ascii="Calibri" w:eastAsia="Times New Roman" w:hAnsi="Calibri"/>
          <w:sz w:val="22"/>
          <w:szCs w:val="22"/>
          <w:lang w:eastAsia="en-US"/>
        </w:rPr>
        <w:t xml:space="preserve">onfiguracja </w:t>
      </w:r>
      <w:r w:rsidR="00BF5564" w:rsidRPr="0013760F">
        <w:rPr>
          <w:rFonts w:ascii="Calibri" w:eastAsia="Times New Roman" w:hAnsi="Calibri"/>
          <w:sz w:val="22"/>
          <w:szCs w:val="22"/>
          <w:lang w:eastAsia="en-US"/>
        </w:rPr>
        <w:t>urządzeń</w:t>
      </w:r>
      <w:r w:rsidRPr="0013760F">
        <w:rPr>
          <w:rFonts w:ascii="Calibri" w:eastAsia="Times New Roman" w:hAnsi="Calibri"/>
          <w:sz w:val="22"/>
          <w:szCs w:val="22"/>
          <w:lang w:eastAsia="en-US"/>
        </w:rPr>
        <w:t xml:space="preserve"> obejm</w:t>
      </w:r>
      <w:r w:rsidR="00E46234">
        <w:rPr>
          <w:rFonts w:ascii="Calibri" w:eastAsia="Times New Roman" w:hAnsi="Calibri"/>
          <w:sz w:val="22"/>
          <w:szCs w:val="22"/>
          <w:lang w:eastAsia="en-US"/>
        </w:rPr>
        <w:t xml:space="preserve">uje </w:t>
      </w:r>
      <w:r w:rsidR="00E46234" w:rsidRPr="00E46234">
        <w:rPr>
          <w:rFonts w:ascii="Calibri" w:eastAsia="Times New Roman" w:hAnsi="Calibri"/>
          <w:sz w:val="22"/>
          <w:szCs w:val="22"/>
          <w:lang w:eastAsia="en-US"/>
        </w:rPr>
        <w:t>połączenie ich w stos</w:t>
      </w:r>
      <w:r w:rsidR="00A20323">
        <w:rPr>
          <w:rFonts w:ascii="Calibri" w:eastAsia="Times New Roman" w:hAnsi="Calibri"/>
          <w:sz w:val="22"/>
          <w:szCs w:val="22"/>
          <w:lang w:eastAsia="en-US"/>
        </w:rPr>
        <w:t>,</w:t>
      </w:r>
      <w:r w:rsidR="00E46234">
        <w:rPr>
          <w:rFonts w:ascii="Calibri" w:eastAsia="Times New Roman" w:hAnsi="Calibri"/>
          <w:sz w:val="22"/>
          <w:szCs w:val="22"/>
          <w:lang w:eastAsia="en-US"/>
        </w:rPr>
        <w:t xml:space="preserve"> a następnie </w:t>
      </w:r>
      <w:r w:rsidR="002013DE" w:rsidRPr="00E46234">
        <w:rPr>
          <w:rFonts w:ascii="Calibri" w:eastAsia="Times New Roman" w:hAnsi="Calibri"/>
          <w:sz w:val="22"/>
          <w:szCs w:val="22"/>
          <w:lang w:eastAsia="en-US"/>
        </w:rPr>
        <w:t>podł</w:t>
      </w:r>
      <w:r w:rsidR="007A3550" w:rsidRPr="00E46234">
        <w:rPr>
          <w:rFonts w:ascii="Calibri" w:eastAsia="Times New Roman" w:hAnsi="Calibri"/>
          <w:sz w:val="22"/>
          <w:szCs w:val="22"/>
          <w:lang w:eastAsia="en-US"/>
        </w:rPr>
        <w:t xml:space="preserve">ączenie </w:t>
      </w:r>
      <w:r w:rsidR="009B684D" w:rsidRPr="00E46234">
        <w:rPr>
          <w:rFonts w:ascii="Calibri" w:eastAsia="Times New Roman" w:hAnsi="Calibri"/>
          <w:sz w:val="22"/>
          <w:szCs w:val="22"/>
          <w:lang w:eastAsia="en-US"/>
        </w:rPr>
        <w:t xml:space="preserve">stosu </w:t>
      </w:r>
      <w:r w:rsidR="00571CC7" w:rsidRPr="00E46234">
        <w:rPr>
          <w:rFonts w:ascii="Calibri" w:eastAsia="Times New Roman" w:hAnsi="Calibri"/>
          <w:sz w:val="22"/>
          <w:szCs w:val="22"/>
          <w:lang w:eastAsia="en-US"/>
        </w:rPr>
        <w:t xml:space="preserve">do głównego przełącznika </w:t>
      </w:r>
      <w:r w:rsidR="00BF5564" w:rsidRPr="00E46234">
        <w:rPr>
          <w:rFonts w:ascii="Calibri" w:eastAsia="Times New Roman" w:hAnsi="Calibri"/>
          <w:sz w:val="22"/>
          <w:szCs w:val="22"/>
          <w:lang w:eastAsia="en-US"/>
        </w:rPr>
        <w:t xml:space="preserve">sieci </w:t>
      </w:r>
      <w:r w:rsidR="00571CC7" w:rsidRPr="00E46234">
        <w:rPr>
          <w:rFonts w:ascii="Calibri" w:eastAsia="Times New Roman" w:hAnsi="Calibri"/>
          <w:sz w:val="22"/>
          <w:szCs w:val="22"/>
          <w:lang w:eastAsia="en-US"/>
        </w:rPr>
        <w:t xml:space="preserve">LAN </w:t>
      </w:r>
      <w:r w:rsidR="00BF5564" w:rsidRPr="00E46234">
        <w:rPr>
          <w:rFonts w:ascii="Calibri" w:eastAsia="Times New Roman" w:hAnsi="Calibri"/>
          <w:sz w:val="22"/>
          <w:szCs w:val="22"/>
          <w:lang w:eastAsia="en-US"/>
        </w:rPr>
        <w:t>Zamawiającego</w:t>
      </w:r>
      <w:r w:rsidR="009B684D" w:rsidRPr="00E46234">
        <w:rPr>
          <w:rFonts w:ascii="Calibri" w:eastAsia="Times New Roman" w:hAnsi="Calibri"/>
          <w:sz w:val="22"/>
          <w:szCs w:val="22"/>
          <w:lang w:eastAsia="en-US"/>
        </w:rPr>
        <w:t xml:space="preserve"> dwoma łączami agregowanymi</w:t>
      </w:r>
      <w:r w:rsidR="003629EB" w:rsidRPr="00E46234">
        <w:rPr>
          <w:rFonts w:ascii="Calibri" w:eastAsia="Times New Roman" w:hAnsi="Calibri"/>
          <w:sz w:val="22"/>
          <w:szCs w:val="22"/>
          <w:lang w:eastAsia="en-US"/>
        </w:rPr>
        <w:t>,</w:t>
      </w:r>
      <w:r w:rsidR="009B684D" w:rsidRPr="00E46234">
        <w:rPr>
          <w:rFonts w:ascii="Calibri" w:eastAsia="Times New Roman" w:hAnsi="Calibri"/>
          <w:sz w:val="22"/>
          <w:szCs w:val="22"/>
          <w:lang w:eastAsia="en-US"/>
        </w:rPr>
        <w:t xml:space="preserve">  </w:t>
      </w:r>
      <w:r w:rsidR="002D28DD" w:rsidRPr="00E46234">
        <w:rPr>
          <w:rFonts w:ascii="Calibri" w:eastAsia="Times New Roman" w:hAnsi="Calibri"/>
          <w:sz w:val="22"/>
          <w:szCs w:val="22"/>
          <w:lang w:eastAsia="en-US"/>
        </w:rPr>
        <w:t>z </w:t>
      </w:r>
      <w:r w:rsidR="009B684D" w:rsidRPr="00E46234">
        <w:rPr>
          <w:rFonts w:ascii="Calibri" w:eastAsia="Times New Roman" w:hAnsi="Calibri"/>
          <w:sz w:val="22"/>
          <w:szCs w:val="22"/>
          <w:lang w:eastAsia="en-US"/>
        </w:rPr>
        <w:t>których każde wyprowadzone jest z innego elementu stosu</w:t>
      </w:r>
      <w:r w:rsidR="003629EB" w:rsidRPr="00E46234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0E3889" w:rsidRPr="0013760F" w:rsidRDefault="00BF5564" w:rsidP="0013760F">
      <w:pPr>
        <w:numPr>
          <w:ilvl w:val="0"/>
          <w:numId w:val="19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3760F">
        <w:rPr>
          <w:rFonts w:ascii="Calibri" w:eastAsia="Times New Roman" w:hAnsi="Calibri"/>
          <w:sz w:val="22"/>
          <w:szCs w:val="22"/>
          <w:lang w:eastAsia="en-US"/>
        </w:rPr>
        <w:t xml:space="preserve">Urządzenia, </w:t>
      </w:r>
      <w:r w:rsidR="000E3889" w:rsidRPr="0013760F">
        <w:rPr>
          <w:rFonts w:ascii="Calibri" w:eastAsia="Times New Roman" w:hAnsi="Calibri"/>
          <w:sz w:val="22"/>
          <w:szCs w:val="22"/>
          <w:lang w:eastAsia="en-US"/>
        </w:rPr>
        <w:t xml:space="preserve">które </w:t>
      </w:r>
      <w:r w:rsidR="007F6BC0" w:rsidRPr="0013760F">
        <w:rPr>
          <w:rFonts w:ascii="Calibri" w:eastAsia="Times New Roman" w:hAnsi="Calibri"/>
          <w:sz w:val="22"/>
          <w:szCs w:val="22"/>
          <w:lang w:eastAsia="en-US"/>
        </w:rPr>
        <w:t>Wykonawca</w:t>
      </w:r>
      <w:r w:rsidRPr="0013760F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7F6BC0" w:rsidRPr="0013760F">
        <w:rPr>
          <w:rFonts w:ascii="Calibri" w:eastAsia="Times New Roman" w:hAnsi="Calibri"/>
          <w:sz w:val="22"/>
          <w:szCs w:val="22"/>
          <w:lang w:eastAsia="en-US"/>
        </w:rPr>
        <w:t>dostarcza Zamawiającemu</w:t>
      </w:r>
      <w:r w:rsidRPr="0013760F">
        <w:rPr>
          <w:rFonts w:ascii="Calibri" w:eastAsia="Times New Roman" w:hAnsi="Calibri"/>
          <w:sz w:val="22"/>
          <w:szCs w:val="22"/>
          <w:lang w:eastAsia="en-US"/>
        </w:rPr>
        <w:t xml:space="preserve"> muszą</w:t>
      </w:r>
      <w:r w:rsidR="000E3889" w:rsidRPr="0013760F">
        <w:rPr>
          <w:rFonts w:ascii="Calibri" w:eastAsia="Times New Roman" w:hAnsi="Calibri"/>
          <w:sz w:val="22"/>
          <w:szCs w:val="22"/>
          <w:lang w:eastAsia="en-US"/>
        </w:rPr>
        <w:t xml:space="preserve"> posiadać stosowne certyfikaty, oraz spełniać wszelkie wymogi i normy zastrzeżone przez obowiązujące w Polsce przepisy.</w:t>
      </w:r>
    </w:p>
    <w:p w:rsidR="000E3889" w:rsidRPr="0013760F" w:rsidRDefault="007A3550" w:rsidP="0013760F">
      <w:pPr>
        <w:numPr>
          <w:ilvl w:val="0"/>
          <w:numId w:val="19"/>
        </w:numPr>
        <w:tabs>
          <w:tab w:val="num" w:pos="360"/>
        </w:tabs>
        <w:spacing w:after="200" w:line="276" w:lineRule="auto"/>
        <w:ind w:left="360"/>
        <w:contextualSpacing/>
        <w:rPr>
          <w:rFonts w:ascii="Calibri" w:eastAsia="Times New Roman" w:hAnsi="Calibri"/>
          <w:sz w:val="22"/>
          <w:szCs w:val="22"/>
          <w:lang w:eastAsia="en-US"/>
        </w:rPr>
      </w:pPr>
      <w:r w:rsidRPr="0013760F">
        <w:rPr>
          <w:rFonts w:ascii="Calibri" w:eastAsia="Times New Roman" w:hAnsi="Calibri"/>
          <w:sz w:val="22"/>
          <w:szCs w:val="22"/>
          <w:lang w:eastAsia="en-US"/>
        </w:rPr>
        <w:t xml:space="preserve">Do czasu przetestowania urządzenia i </w:t>
      </w:r>
      <w:r w:rsidR="000E3889" w:rsidRPr="0013760F">
        <w:rPr>
          <w:rFonts w:ascii="Calibri" w:eastAsia="Times New Roman" w:hAnsi="Calibri"/>
          <w:sz w:val="22"/>
          <w:szCs w:val="22"/>
          <w:lang w:eastAsia="en-US"/>
        </w:rPr>
        <w:t xml:space="preserve">podpisania protokołu odbioru końcowego, Wykonawca ponosi ryzyko ich niesprawności lub wystąpienia innych wad, chyba że niesprawność lub wada </w:t>
      </w:r>
      <w:r w:rsidR="00E049C7" w:rsidRPr="00851C87">
        <w:rPr>
          <w:rFonts w:ascii="Calibri" w:eastAsia="Times New Roman" w:hAnsi="Calibri"/>
          <w:sz w:val="22"/>
          <w:szCs w:val="22"/>
          <w:lang w:eastAsia="en-US"/>
        </w:rPr>
        <w:t>powstały</w:t>
      </w:r>
      <w:r w:rsidR="00E049C7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0E3889" w:rsidRPr="0013760F">
        <w:rPr>
          <w:rFonts w:ascii="Calibri" w:eastAsia="Times New Roman" w:hAnsi="Calibri"/>
          <w:sz w:val="22"/>
          <w:szCs w:val="22"/>
          <w:lang w:eastAsia="en-US"/>
        </w:rPr>
        <w:t>z winy Zamawiającego.</w:t>
      </w:r>
    </w:p>
    <w:p w:rsidR="007A3550" w:rsidRDefault="007A3550" w:rsidP="004270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0631" w:rsidRDefault="00E70631" w:rsidP="004270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3889" w:rsidRPr="00D456F3" w:rsidRDefault="007A3550" w:rsidP="00D456F3">
      <w:pPr>
        <w:pStyle w:val="Akapitzlist"/>
        <w:numPr>
          <w:ilvl w:val="0"/>
          <w:numId w:val="23"/>
        </w:numPr>
        <w:tabs>
          <w:tab w:val="clear" w:pos="1077"/>
          <w:tab w:val="num" w:pos="426"/>
        </w:tabs>
        <w:ind w:hanging="1080"/>
        <w:jc w:val="left"/>
        <w:rPr>
          <w:rFonts w:asciiTheme="minorHAnsi" w:hAnsiTheme="minorHAnsi" w:cstheme="minorHAnsi"/>
          <w:b/>
          <w:bCs/>
          <w:iCs/>
        </w:rPr>
      </w:pPr>
      <w:r w:rsidRPr="00D456F3">
        <w:rPr>
          <w:rFonts w:asciiTheme="minorHAnsi" w:hAnsiTheme="minorHAnsi" w:cstheme="minorHAnsi"/>
          <w:b/>
          <w:bCs/>
          <w:iCs/>
        </w:rPr>
        <w:t>Parametry techniczne:</w:t>
      </w:r>
    </w:p>
    <w:p w:rsidR="00E70631" w:rsidRPr="00510C6C" w:rsidRDefault="00E70631" w:rsidP="00427082">
      <w:p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Przełącznik wyposażony 48 portów 10/100/1000BaseT RJ-45 wspierających standard IEEE 802.3at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PoE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+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Budżet mocy przeznaczony na funkcje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PoE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nie mniejszy niż 740W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Przełączniki muszą być dostarczone ze wszystkimi komponentami do instalacji w szafie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rack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19''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Przełączniki muszą posiadać redundantne wentylatory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Każdy przełącznik musi posiadać minimum jeden zasilacz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Każdy przełącznik musi umożliwiać zastosowanie dwóch zasilaczy i redundancji zasilania (możliwość instalacji/wymiany „na gorąco” – ang. hot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swap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Pobór mocy nie więcej jak 1000W.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Wysokość przełącznika nie więcej jak 1RU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Każdy przełącznik musi posiadać porty typu UPLINK z możliwością obsadzenia wkładami</w:t>
      </w:r>
      <w:r w:rsidR="00B96F39">
        <w:rPr>
          <w:rFonts w:ascii="Calibri" w:eastAsia="Times New Roman" w:hAnsi="Calibri"/>
          <w:sz w:val="22"/>
          <w:szCs w:val="22"/>
          <w:lang w:eastAsia="en-US"/>
        </w:rPr>
        <w:t xml:space="preserve"> (w 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zależnie od potrzeb):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4x10G SFP+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4x1G SFP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4x 1G i 10G  SFP i SFP+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</w:t>
      </w:r>
      <w:r w:rsidR="00851C87">
        <w:rPr>
          <w:rFonts w:ascii="Calibri" w:eastAsia="Times New Roman" w:hAnsi="Calibri"/>
          <w:sz w:val="22"/>
          <w:szCs w:val="22"/>
          <w:lang w:eastAsia="en-US"/>
        </w:rPr>
        <w:t>r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ty SFP/SFP+ możliwe do obsadzenia szerokim wachlarzem wkładek zależnie od potrzeb: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Porty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SFP –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wkładki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Gigabit Ethernet – w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tym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 1000Base-T, 1000Base-SX, 1000Base-LX/LH, 1000Base-EX, 1000Base-ZX, 1000Base-BX-D/U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Porty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SFP+ -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wkładki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 Gigabit Ethernet – w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tym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 1000Base-T, 1000Base-SX, 1000Base-LX/LH, 1000Base-EX, 1000Base-ZX, 1000Base-BX-D/U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oraz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10Gigabit Ethernet – w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tym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10GBase-SR, 10GBase-LR, 10GBase-ER, 10GBase-ZR, 10GBase-BX-D/U,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twinax</w:t>
      </w:r>
      <w:proofErr w:type="spellEnd"/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Jeżeli którakolwiek z opisanych funkcjonalności wymaga licencji wymaga się jej dostarczenie na okres 3 lat</w:t>
      </w:r>
      <w:r w:rsidR="00600712">
        <w:rPr>
          <w:rFonts w:ascii="Calibri" w:eastAsia="Times New Roman" w:hAnsi="Calibri"/>
          <w:sz w:val="22"/>
          <w:szCs w:val="22"/>
          <w:lang w:eastAsia="en-US"/>
        </w:rPr>
        <w:t>,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lastRenderedPageBreak/>
        <w:t xml:space="preserve">Przełącznik musi mieć możliwość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stackowania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przełączników z zapewnieniem następujących funkcjonalności: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Przepustowość w ramach stosu - 80Gb/s,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8 urządzeń w stosie,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Zarządzanie poprzez jeden adres IP,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tworzenia połączeń cross-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stack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Link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Aggregation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(czyli dla portów należących do różnych jednostek w stosie) zgodnie z IEEE 802.3ad,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Wsparcie dla mechanizmu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Stateful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Switchover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(SSO) dla urządzeń połączonych w stos, który polega na ustanowieniu jednego z urządzeń w stosie jako </w:t>
      </w:r>
      <w:r w:rsidR="00B96F39">
        <w:rPr>
          <w:rFonts w:ascii="Calibri" w:eastAsia="Times New Roman" w:hAnsi="Calibri"/>
          <w:sz w:val="22"/>
          <w:szCs w:val="22"/>
          <w:lang w:eastAsia="en-US"/>
        </w:rPr>
        <w:t>urządzenia aktywnego (</w:t>
      </w:r>
      <w:proofErr w:type="spellStart"/>
      <w:r w:rsidR="00B96F39">
        <w:rPr>
          <w:rFonts w:ascii="Calibri" w:eastAsia="Times New Roman" w:hAnsi="Calibri"/>
          <w:sz w:val="22"/>
          <w:szCs w:val="22"/>
          <w:lang w:eastAsia="en-US"/>
        </w:rPr>
        <w:t>active</w:t>
      </w:r>
      <w:proofErr w:type="spellEnd"/>
      <w:r w:rsidR="00B96F39">
        <w:rPr>
          <w:rFonts w:ascii="Calibri" w:eastAsia="Times New Roman" w:hAnsi="Calibri"/>
          <w:sz w:val="22"/>
          <w:szCs w:val="22"/>
          <w:lang w:eastAsia="en-US"/>
        </w:rPr>
        <w:t>) a 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drugiego jako urządzenia zapasowego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standby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wraz z pełną synchronizacją informacji pomiędzy tymi urządzeniami w celu zminimalizowania przerwy podczas przełączania ruchu (dla protokołów warstwy 2),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posiadać minimalne parametry wydajnościowe: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Szybkość przełączania zapewniająca pracę z pełną wydajnością wszystkich interfejsów - </w:t>
      </w: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również dla pakietów 64-bajtowych i większych (przełącznik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line-rate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): 175Gbps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Przepustowość przełącznika (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switching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capacity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):  130Mpps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Bufor pakietów – 6MB 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Pamięć DRAM – 2GB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Pamięć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flash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– 4GB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Obsługa: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1000 sieci VLAN, 500 interfejsów SVI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16000 adresów MAC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4000 tras IPv4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1500 tras IPv6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1000 tras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multicast</w:t>
      </w:r>
      <w:proofErr w:type="spellEnd"/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Ilość wpisów ACE dla list ACL –1500 wpisów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musi posiadać sprzętową realizowane tworzenie statystyk ruchu w oparciu o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NetFlow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, wielkość tablicy monitorowanych strumieni wynosi minimum 16 000.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zapewnić obsługę protokołu NTP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Przełącznik musi zapewnić obsługę IGMPv1/2/3 i MLDv1/2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Snooping</w:t>
      </w:r>
      <w:proofErr w:type="spellEnd"/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wspierać następujące mechanizmy związane z zapewnieniem ciągłości pracy sieci: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IEEE 802.1w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Rapid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Spanning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Tree</w:t>
      </w:r>
      <w:proofErr w:type="spellEnd"/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Per-VLAN Rapid Spanning Tree (PVRST+)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IEEE 802.1s Multi-Instance Spanning Tree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Obsługa minimum 64 instancji protokołu STP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Przełącznik musi zapewnić obsługę protokołu IEEE CDP, LLDP i LLDP-MED.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Funkcjonalność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Layer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2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traceroute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umożliwiająca śledzenie fizycznej trasy pakietu o zadanym źródłowym i docelowym adresie MAC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zapewnić obsługę funkcji Voice VLAN umożliwiającej odseparowanie ruchu danych i ruchu głosowego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zapewnić możliwość uruchomienia funkcji serwera DHCP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zapewnić mechanizmy związane z bezpieczeństwem sieci: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lastRenderedPageBreak/>
        <w:t>Wiele poziomów dostępu administracyjnego poprzez konsolę. Przełącznik umożliwia zalogowanie się administratora z konkretnym poziomem dostępu zgodnie z odpowiedzą serwera autoryzacji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privilege-level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Autoryzacja użytkowników w oparciu o IEEE 802.1X z możliwością dynamicznego przypisania użytkownika do określonej sieci VLAN,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Autoryzacja użytkowników w oparciu o IEEE 802.1X z możliwością dynamicznego przypisania listy ACL,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Obsługa funkcji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Guest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VLAN umożliwiająca uzyskanie gościnnego dostępu do sieci dla użytkowników bez suplikanta 802.1X,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uwierzytelniania urządzeń na porcie w oparciu o adres MAC,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uwierzytelniania użytkowników w oparciu o portal www dla klientów bez suplikanta 802.1X,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uwierzytelniania wielu użytkowników na jednym porcie oraz możliwość jednoczesnego uwierzytelniania na porcie telefonu IP i komputera PC podłączonego za telefonem,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Możliwość obsługi żądań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Change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of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Authorization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CoA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zgodnie z RFC 5176,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Funkcjonalność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flexible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authentication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(możliwość wyboru kolejności uwierzytelniania – 802.1X/uwierzytelnianie w oparciu o MAC adres/uwierzytelnianie oparciu o portal www),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Obsługa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funkcji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Port Security, DHCP Snooping, Dynamic ARP Inspection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i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IP Source Guard,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Zapewnienie podstawowych mechanizmów bezpieczeństwa IPv6 na brzegu sieci (IPv6 FHS) – w tym minimum ochronę przed rozgłaszaniem fałszywych komunikatów Router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Advertisement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(RA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Guard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) i ochronę przed dołączeniem nieuprawnionych serwerów DHCPv6 do sieci (DHCPv6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Guard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autoryzacji prób logowania do urządzenia (dostęp administracyjny) do serwerów RADIUS i TACACS+,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Obsługa list kontroli dostępu (ACL) następujących typów: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Port ACL umożliwiające kontrolę ruchu wchodzącego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inbound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na poziomie portów L2 przełącznika,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konfiguracji tzw. czasowych list ACL (aktywnych w określonych godzinach i dniach tygodnia)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szyfrowania ruchu zgodnie z IEEE 802.1ae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MACSec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) dla wszystkich portów przełącznika (dla połączeń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switch-switch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kluczami o długości 128-bitów (gcm-aes-128),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Wbudowane mechanizmy ochrony warstwy kontrolnej przełącznika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CoPP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– Control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Plane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Policing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Funkcja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Private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VLAN;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zapewniać mechanizmy związane z zapewnieniem jakości usług w sieci: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Implementacja 8 kolejek dla ruchu wyjściowego na każdym porcie dla obsługi ruchu o różnej klasie obsługi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obsługi jednej z powyżej wspomnianych kolejek z bezwzględnym priorytetem w stosunku do innych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Strict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Priority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Klasyfikacja ruchu do klas różnej jakości obsługi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QoS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poprzez wykorzystanie następujących parametrów: źródłowy/docelowy adres MAC, źródłowy/docelowy adres IP, źródłowy/docelowy port TCP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ograniczania pasma dostępnego na danym porcie dla ruchu o danej klasie obsługi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policing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,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rate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limiting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w kierunku wejściowych i wyjściowym dla portu Ethernet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lastRenderedPageBreak/>
        <w:t>Kontrola sztormów dla ruchu broadcast/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multicast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/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unicast</w:t>
      </w:r>
      <w:proofErr w:type="spellEnd"/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Możliwość zmiany przez urządzenie kodu wartości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QoS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zawartego w ramce Ethernet lub pakiecie IP – poprzez zmianę pola 802.1p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CoS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) oraz IP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ToS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/DSCP na wejściu i wyjściu z portu Ethernet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zapewniać obsługę protokołów i mechanizmów routingu (jeżeli funkcjonalność wymaga specjalnej licencji, Zamawiający nie wymaga takiej licencji) 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Routing statyczny dla IPv4 i IPv6,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Routing dynamiczny – RIP, OSPF, ISIS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Policy-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based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routing (PBR),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Routing </w:t>
      </w:r>
      <w:proofErr w:type="spellStart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multicastów</w:t>
      </w:r>
      <w:proofErr w:type="spellEnd"/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 xml:space="preserve"> - PIM-SM, PIM-SSM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val="en-US" w:eastAsia="en-US"/>
        </w:rPr>
      </w:pPr>
      <w:r w:rsidRPr="00510C6C">
        <w:rPr>
          <w:rFonts w:ascii="Calibri" w:eastAsia="Times New Roman" w:hAnsi="Calibri"/>
          <w:sz w:val="22"/>
          <w:szCs w:val="22"/>
          <w:lang w:val="en-US" w:eastAsia="en-US"/>
        </w:rPr>
        <w:t>Multicast Source Discovery Protocol (MSDP)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Obsługa protokołu redundancji bramy (VRRP) 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musi umożliwiać enkapsulację ruchu przy pomocy </w:t>
      </w:r>
      <w:proofErr w:type="spellStart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>VXLAN’ów</w:t>
      </w:r>
      <w:proofErr w:type="spellEnd"/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Realizacja protokołu LISP zgodnie z RFC 6830 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umożliwiać lokalną i zdalną obserwację ruchu na określonym porcie, polegającą na kopiowaniu pojawiających się na nim ramek i przesyłaniu ich do zdalnego urządzenia monitorującego – mechanizmy SPAN, RSPAN,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posiadać wzorce konfiguracji portów zawierające prekonfigurowane ustawienia rekomendowane zależnie od typu urządzenia dołączonego do portu (np. telefon IP, kamera itp.),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zapewnić zarządzanie poprzez: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Port konsoli,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Dedykowany port Ethernet do zarządzania out-of-band,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Plik konfiguracyjny urządzenia możliwy do edycji w trybie off</w:t>
      </w:r>
      <w:r w:rsidR="00B96F39">
        <w:rPr>
          <w:rFonts w:ascii="Calibri" w:eastAsia="Times New Roman" w:hAnsi="Calibri"/>
          <w:sz w:val="22"/>
          <w:szCs w:val="22"/>
          <w:lang w:eastAsia="en-US"/>
        </w:rPr>
        <w:t>-</w:t>
      </w:r>
      <w:proofErr w:type="spellStart"/>
      <w:r w:rsidR="00B96F39">
        <w:rPr>
          <w:rFonts w:ascii="Calibri" w:eastAsia="Times New Roman" w:hAnsi="Calibri"/>
          <w:sz w:val="22"/>
          <w:szCs w:val="22"/>
          <w:lang w:eastAsia="en-US"/>
        </w:rPr>
        <w:t>line</w:t>
      </w:r>
      <w:proofErr w:type="spellEnd"/>
      <w:r w:rsidR="00B96F39">
        <w:rPr>
          <w:rFonts w:ascii="Calibri" w:eastAsia="Times New Roman" w:hAnsi="Calibri"/>
          <w:sz w:val="22"/>
          <w:szCs w:val="22"/>
          <w:lang w:eastAsia="en-US"/>
        </w:rPr>
        <w:t xml:space="preserve"> (możliwość przeglądania i 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zmian konfiguracji w pliku tekstowym na dowolnym urządzeniu PC). Po zapisaniu konfiguracji w pamięci nieulotnej możliwość uruchomienia urządzenia z nową konfiguracją,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Obsługa protokołów SNMPv3, SSHv2, SCP,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https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,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syslog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– z w</w:t>
      </w:r>
      <w:r w:rsidR="00B96F39">
        <w:rPr>
          <w:rFonts w:ascii="Calibri" w:eastAsia="Times New Roman" w:hAnsi="Calibri"/>
          <w:sz w:val="22"/>
          <w:szCs w:val="22"/>
          <w:lang w:eastAsia="en-US"/>
        </w:rPr>
        <w:t>ykorzystaniem protokołów IPv4 i 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IPv6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Możliwość konfiguracji za pomocą protokołu NETCONF (RFC 6241) i modelowania YANG (RFC 6020) oraz eksportowania zdefiniowanych według potrzeb danych do zewnętrznych systemów,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Obsługa protokołu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gRPC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Dial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-Out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posiada diodę umożliwiającą identyfikację konkretnego urządzenia podczas akcji serwisowych,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Przełącznik posiada wbudowany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tag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RFID w celu łatwiejszego zarządzania infrastrukturą,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Port USB umożliwiający podłączenie zewnętrznego nośnika danych. Urządzenie ma możliwość uruchomienia z nośnika danych umieszczonego w porcie USB;</w:t>
      </w:r>
    </w:p>
    <w:p w:rsidR="00510C6C" w:rsidRPr="00510C6C" w:rsidRDefault="00510C6C" w:rsidP="00427082">
      <w:pPr>
        <w:numPr>
          <w:ilvl w:val="1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Wbudowany graficzny interfejs zarządzania przełącznikiem umożliwiający</w:t>
      </w:r>
      <w:r w:rsidRPr="00510C6C">
        <w:rPr>
          <w:rFonts w:ascii="Calibri" w:eastAsia="Times New Roman" w:hAnsi="Calibri"/>
          <w:color w:val="FF0000"/>
          <w:sz w:val="22"/>
          <w:szCs w:val="22"/>
          <w:lang w:eastAsia="en-US"/>
        </w:rPr>
        <w:t>: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Monitoring pracy przełącznika w zakresie: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Użycie CPU,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Użycie pamięci,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Temperatura pracy,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Podstawowe informacje systemowe: rodzaj sprzętu, czas pracy, czas systemowy, oprogramowanie, data i czas ostatniej zmiany konfiguracji,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Obraz wykorzystania poszczególnych portów w zakresie: aktywny / nieaktywny, prędkość pracy, wykorzystanie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PoE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lastRenderedPageBreak/>
        <w:t>Informacji o urządzeniach sąsiednich podłączonych do przełącznika,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Statystyki ruchu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Rx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/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Tx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na poszczególnych portach L2 oraz informacja o typie portu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trunk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,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access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oraz przypisanej sieci VLAN,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Statystyki ruchu (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Rx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/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Tx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) na poszczególnych portach L3,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Informacje o ruchu aplikacyjnym przesyłanym przez przełącznik,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Konfigurację przełącznika w zakresie: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Konfiguracja interfejsów L2: 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interfejsów L3,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Tworzenie i konfiguracja sieci VLAN,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protokołu STP,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Tworzenie i konfiguracja wirtualnych instancji routingu (VRF),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routingu statycznego,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Uruchamianie i konfiguracja protokołów RADIUS i TACAS oraz uru</w:t>
      </w:r>
      <w:r w:rsidR="00B96F39">
        <w:rPr>
          <w:rFonts w:ascii="Calibri" w:eastAsia="Times New Roman" w:hAnsi="Calibri"/>
          <w:sz w:val="22"/>
          <w:szCs w:val="22"/>
          <w:lang w:eastAsia="en-US"/>
        </w:rPr>
        <w:t>chomienie i </w:t>
      </w: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uwierzytelnienia dla poszczególnych portów,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Tworzenie i przypisanie list kontroli dostępu ACL,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mechanizmów rozpoznawania i analizy ruchu aplikacyjnego,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Konfiguracja i uruchomienie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NetFlow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>,</w:t>
      </w:r>
    </w:p>
    <w:p w:rsidR="00510C6C" w:rsidRPr="00510C6C" w:rsidRDefault="00510C6C" w:rsidP="00427082">
      <w:pPr>
        <w:numPr>
          <w:ilvl w:val="2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Administracja przełącznika w zakresie: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Zdalne uruchamianie komend linii poleceń,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Czas systemowy w tym protokół NTP,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Konta administracyjne,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Upgrade oprogramowania, 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Backup konfiguracji, 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Zdalny restart urządzenia,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Konfiguracja i dostęp przez SNMP,</w:t>
      </w:r>
    </w:p>
    <w:p w:rsidR="00510C6C" w:rsidRPr="00510C6C" w:rsidRDefault="00510C6C" w:rsidP="00427082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Narzędzie PING i TRACEROUTE,</w:t>
      </w:r>
    </w:p>
    <w:p w:rsidR="00510C6C" w:rsidRPr="00510C6C" w:rsidRDefault="00510C6C" w:rsidP="001616E4">
      <w:pPr>
        <w:numPr>
          <w:ilvl w:val="3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Przeglądanie logów systemowych</w:t>
      </w:r>
    </w:p>
    <w:p w:rsidR="00510C6C" w:rsidRP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>Przełącznik musi mieć możliwość tworzenia skryptów celem obsługi zdarzeń, które mogą pojawić się w systemie,</w:t>
      </w:r>
    </w:p>
    <w:p w:rsidR="00510C6C" w:rsidRDefault="00510C6C" w:rsidP="00427082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Przełącznik musi mieć możliwość tworzenia i uruchamiania skryptów </w:t>
      </w:r>
      <w:proofErr w:type="spellStart"/>
      <w:r w:rsidRPr="00510C6C">
        <w:rPr>
          <w:rFonts w:ascii="Calibri" w:eastAsia="Times New Roman" w:hAnsi="Calibri"/>
          <w:sz w:val="22"/>
          <w:szCs w:val="22"/>
          <w:lang w:eastAsia="en-US"/>
        </w:rPr>
        <w:t>Python</w:t>
      </w:r>
      <w:proofErr w:type="spellEnd"/>
      <w:r w:rsidRPr="00510C6C">
        <w:rPr>
          <w:rFonts w:ascii="Calibri" w:eastAsia="Times New Roman" w:hAnsi="Calibri"/>
          <w:sz w:val="22"/>
          <w:szCs w:val="22"/>
          <w:lang w:eastAsia="en-US"/>
        </w:rPr>
        <w:t xml:space="preserve"> bezpośrednio na przełączniku</w:t>
      </w:r>
      <w:r>
        <w:rPr>
          <w:rFonts w:ascii="Calibri" w:eastAsia="Times New Roman" w:hAnsi="Calibri"/>
          <w:sz w:val="22"/>
          <w:szCs w:val="22"/>
          <w:lang w:eastAsia="en-US"/>
        </w:rPr>
        <w:t>,</w:t>
      </w:r>
    </w:p>
    <w:p w:rsidR="00510C6C" w:rsidRPr="00600712" w:rsidRDefault="00DD40E1" w:rsidP="00427082">
      <w:pPr>
        <w:pStyle w:val="Akapitzlist"/>
        <w:numPr>
          <w:ilvl w:val="0"/>
          <w:numId w:val="17"/>
        </w:numPr>
        <w:rPr>
          <w:rFonts w:eastAsia="Times New Roman"/>
          <w:lang w:eastAsia="en-US"/>
        </w:rPr>
      </w:pPr>
      <w:r w:rsidRPr="00DD40E1">
        <w:rPr>
          <w:rFonts w:eastAsia="Times New Roman"/>
          <w:lang w:eastAsia="en-US"/>
        </w:rPr>
        <w:t xml:space="preserve">Wymagana jest możliwość </w:t>
      </w:r>
      <w:proofErr w:type="spellStart"/>
      <w:r w:rsidRPr="00DD40E1">
        <w:rPr>
          <w:rFonts w:eastAsia="Times New Roman"/>
          <w:lang w:eastAsia="en-US"/>
        </w:rPr>
        <w:t>stackowania</w:t>
      </w:r>
      <w:proofErr w:type="spellEnd"/>
      <w:r w:rsidRPr="00DD40E1">
        <w:rPr>
          <w:rFonts w:eastAsia="Times New Roman"/>
          <w:lang w:eastAsia="en-US"/>
        </w:rPr>
        <w:t xml:space="preserve"> przełącznika z będącymi w posiadaniu Zamawiającego p</w:t>
      </w:r>
      <w:r w:rsidR="00600712">
        <w:rPr>
          <w:rFonts w:eastAsia="Times New Roman"/>
          <w:lang w:eastAsia="en-US"/>
        </w:rPr>
        <w:t>rzełącznikami serii Cisco 9200L.</w:t>
      </w:r>
    </w:p>
    <w:p w:rsidR="00E70631" w:rsidRDefault="00E70631" w:rsidP="00427082">
      <w:pPr>
        <w:rPr>
          <w:rFonts w:asciiTheme="minorHAnsi" w:hAnsiTheme="minorHAnsi"/>
          <w:sz w:val="22"/>
          <w:szCs w:val="22"/>
        </w:rPr>
      </w:pPr>
    </w:p>
    <w:p w:rsidR="00020ACC" w:rsidRDefault="00020ACC" w:rsidP="00427082">
      <w:pPr>
        <w:rPr>
          <w:rFonts w:asciiTheme="minorHAnsi" w:hAnsiTheme="minorHAnsi"/>
          <w:sz w:val="22"/>
          <w:szCs w:val="22"/>
        </w:rPr>
      </w:pPr>
    </w:p>
    <w:p w:rsidR="00DD40E1" w:rsidRDefault="00E46234" w:rsidP="00DD40E1">
      <w:pPr>
        <w:tabs>
          <w:tab w:val="num" w:pos="360"/>
        </w:tabs>
        <w:spacing w:line="259" w:lineRule="auto"/>
        <w:ind w:left="360" w:hanging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Moduły </w:t>
      </w:r>
      <w:r w:rsidR="001B2720">
        <w:rPr>
          <w:rFonts w:ascii="Calibri" w:eastAsia="Calibri" w:hAnsi="Calibri"/>
          <w:b/>
          <w:sz w:val="22"/>
          <w:szCs w:val="22"/>
          <w:lang w:eastAsia="en-US"/>
        </w:rPr>
        <w:t xml:space="preserve">i kable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stackujące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– 2</w:t>
      </w:r>
      <w:r w:rsidR="00DD40E1" w:rsidRPr="00DD40E1">
        <w:rPr>
          <w:rFonts w:ascii="Calibri" w:eastAsia="Calibri" w:hAnsi="Calibri"/>
          <w:b/>
          <w:sz w:val="22"/>
          <w:szCs w:val="22"/>
          <w:lang w:eastAsia="en-US"/>
        </w:rPr>
        <w:t xml:space="preserve"> szt.</w:t>
      </w:r>
    </w:p>
    <w:p w:rsidR="00D456F3" w:rsidRPr="00E70631" w:rsidRDefault="00D456F3" w:rsidP="00DD40E1">
      <w:pPr>
        <w:tabs>
          <w:tab w:val="num" w:pos="360"/>
        </w:tabs>
        <w:spacing w:line="259" w:lineRule="auto"/>
        <w:ind w:left="36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00712" w:rsidRPr="0012769F" w:rsidRDefault="00600712" w:rsidP="00600712">
      <w:pPr>
        <w:numPr>
          <w:ilvl w:val="0"/>
          <w:numId w:val="26"/>
        </w:numPr>
        <w:tabs>
          <w:tab w:val="num" w:pos="360"/>
        </w:tabs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46234">
        <w:rPr>
          <w:rFonts w:ascii="Calibri" w:eastAsia="Times New Roman" w:hAnsi="Calibri"/>
          <w:sz w:val="22"/>
          <w:szCs w:val="22"/>
          <w:lang w:eastAsia="en-US"/>
        </w:rPr>
        <w:t>Wraz z przełącznikami muszą być dostarczone m</w:t>
      </w:r>
      <w:r w:rsidR="00D456F3" w:rsidRPr="00E46234">
        <w:rPr>
          <w:rFonts w:ascii="Calibri" w:eastAsia="Times New Roman" w:hAnsi="Calibri"/>
          <w:sz w:val="22"/>
          <w:szCs w:val="22"/>
          <w:lang w:eastAsia="en-US"/>
        </w:rPr>
        <w:t xml:space="preserve">oduły </w:t>
      </w:r>
      <w:r w:rsidR="001B2720">
        <w:rPr>
          <w:rFonts w:ascii="Calibri" w:eastAsia="Times New Roman" w:hAnsi="Calibri"/>
          <w:sz w:val="22"/>
          <w:szCs w:val="22"/>
          <w:lang w:eastAsia="en-US"/>
        </w:rPr>
        <w:t xml:space="preserve">i kable </w:t>
      </w:r>
      <w:proofErr w:type="spellStart"/>
      <w:r w:rsidR="00D456F3" w:rsidRPr="00E46234">
        <w:rPr>
          <w:rFonts w:ascii="Calibri" w:eastAsia="Times New Roman" w:hAnsi="Calibri"/>
          <w:sz w:val="22"/>
          <w:szCs w:val="22"/>
          <w:lang w:eastAsia="en-US"/>
        </w:rPr>
        <w:t>stackujące</w:t>
      </w:r>
      <w:proofErr w:type="spellEnd"/>
      <w:r w:rsidR="00D456F3" w:rsidRPr="00E46234">
        <w:rPr>
          <w:rFonts w:ascii="Calibri" w:eastAsia="Times New Roman" w:hAnsi="Calibri"/>
          <w:sz w:val="22"/>
          <w:szCs w:val="22"/>
          <w:lang w:eastAsia="en-US"/>
        </w:rPr>
        <w:t xml:space="preserve"> umożliwiające</w:t>
      </w:r>
      <w:r w:rsidR="000A4696" w:rsidRPr="00E46234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1B2720">
        <w:rPr>
          <w:rFonts w:ascii="Calibri" w:eastAsia="Times New Roman" w:hAnsi="Calibri"/>
          <w:sz w:val="22"/>
          <w:szCs w:val="22"/>
          <w:lang w:eastAsia="en-US"/>
        </w:rPr>
        <w:t>po</w:t>
      </w:r>
      <w:r w:rsidR="00D456F3" w:rsidRPr="00E46234">
        <w:rPr>
          <w:rFonts w:ascii="Calibri" w:eastAsia="Times New Roman" w:hAnsi="Calibri"/>
          <w:sz w:val="22"/>
          <w:szCs w:val="22"/>
          <w:lang w:eastAsia="en-US"/>
        </w:rPr>
        <w:t>łączenie</w:t>
      </w:r>
      <w:r w:rsidRPr="00E46234">
        <w:rPr>
          <w:rFonts w:ascii="Calibri" w:eastAsia="Times New Roman" w:hAnsi="Calibri"/>
          <w:sz w:val="22"/>
          <w:szCs w:val="22"/>
          <w:lang w:eastAsia="en-US"/>
        </w:rPr>
        <w:t xml:space="preserve"> dostarczonych przełącz</w:t>
      </w:r>
      <w:r w:rsidR="00D456F3" w:rsidRPr="00E46234">
        <w:rPr>
          <w:rFonts w:ascii="Calibri" w:eastAsia="Times New Roman" w:hAnsi="Calibri"/>
          <w:sz w:val="22"/>
          <w:szCs w:val="22"/>
          <w:lang w:eastAsia="en-US"/>
        </w:rPr>
        <w:t>ników</w:t>
      </w:r>
      <w:r w:rsidRPr="00E46234">
        <w:rPr>
          <w:rFonts w:ascii="Calibri" w:eastAsia="Times New Roman" w:hAnsi="Calibri"/>
          <w:sz w:val="22"/>
          <w:szCs w:val="22"/>
          <w:lang w:eastAsia="en-US"/>
        </w:rPr>
        <w:t xml:space="preserve"> ze sobą</w:t>
      </w:r>
      <w:r w:rsidR="00E46234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12769F" w:rsidRPr="00E46234" w:rsidRDefault="0012769F" w:rsidP="00600712">
      <w:pPr>
        <w:numPr>
          <w:ilvl w:val="0"/>
          <w:numId w:val="26"/>
        </w:numPr>
        <w:tabs>
          <w:tab w:val="num" w:pos="360"/>
        </w:tabs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Na dostarczany sprzęt musi być udzielona min. 36-miesięczna gwarancja liczona od dnia podpisania protokołu odbioru przez Zamawiającego</w:t>
      </w:r>
      <w:r w:rsidR="00D80A30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E46234" w:rsidRPr="00E46234" w:rsidRDefault="00E46234" w:rsidP="00E46234">
      <w:pPr>
        <w:tabs>
          <w:tab w:val="num" w:pos="360"/>
        </w:tabs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00712" w:rsidRDefault="00600712" w:rsidP="00600712">
      <w:pPr>
        <w:tabs>
          <w:tab w:val="num" w:pos="360"/>
        </w:tabs>
        <w:spacing w:line="259" w:lineRule="auto"/>
        <w:ind w:left="360" w:hanging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Wkładki SFP</w:t>
      </w:r>
      <w:r w:rsidR="002D6657">
        <w:rPr>
          <w:rFonts w:ascii="Calibri" w:eastAsia="Calibri" w:hAnsi="Calibri"/>
          <w:b/>
          <w:sz w:val="22"/>
          <w:szCs w:val="22"/>
          <w:lang w:eastAsia="en-US"/>
        </w:rPr>
        <w:t>+</w:t>
      </w:r>
      <w:r w:rsidRPr="00DD40E1">
        <w:rPr>
          <w:rFonts w:ascii="Calibri" w:eastAsia="Calibri" w:hAnsi="Calibri"/>
          <w:b/>
          <w:sz w:val="22"/>
          <w:szCs w:val="22"/>
          <w:lang w:eastAsia="en-US"/>
        </w:rPr>
        <w:t xml:space="preserve"> –</w:t>
      </w:r>
      <w:r w:rsidR="00E46234">
        <w:rPr>
          <w:rFonts w:ascii="Calibri" w:eastAsia="Calibri" w:hAnsi="Calibri"/>
          <w:b/>
          <w:sz w:val="22"/>
          <w:szCs w:val="22"/>
          <w:lang w:eastAsia="en-US"/>
        </w:rPr>
        <w:t xml:space="preserve"> 4</w:t>
      </w:r>
      <w:r w:rsidRPr="00DD40E1">
        <w:rPr>
          <w:rFonts w:ascii="Calibri" w:eastAsia="Calibri" w:hAnsi="Calibri"/>
          <w:b/>
          <w:sz w:val="22"/>
          <w:szCs w:val="22"/>
          <w:lang w:eastAsia="en-US"/>
        </w:rPr>
        <w:t xml:space="preserve"> szt.</w:t>
      </w:r>
      <w:r w:rsidR="002D6657">
        <w:rPr>
          <w:rFonts w:ascii="Calibri" w:eastAsia="Calibri" w:hAnsi="Calibri"/>
          <w:b/>
          <w:sz w:val="22"/>
          <w:szCs w:val="22"/>
          <w:lang w:eastAsia="en-US"/>
        </w:rPr>
        <w:t xml:space="preserve"> oraz SFP – 1szt.</w:t>
      </w:r>
    </w:p>
    <w:p w:rsidR="00600712" w:rsidRDefault="00600712" w:rsidP="00600712">
      <w:pPr>
        <w:tabs>
          <w:tab w:val="num" w:pos="360"/>
        </w:tabs>
        <w:spacing w:line="259" w:lineRule="auto"/>
        <w:ind w:left="360" w:hanging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456F3" w:rsidRDefault="00E46234" w:rsidP="00600712">
      <w:pPr>
        <w:numPr>
          <w:ilvl w:val="0"/>
          <w:numId w:val="27"/>
        </w:numPr>
        <w:tabs>
          <w:tab w:val="num" w:pos="360"/>
        </w:tabs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Wraz z przełącznikami muszą być dostarczone cztery wkładki</w:t>
      </w:r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 xml:space="preserve"> SFP</w:t>
      </w:r>
      <w:r w:rsidR="002D6657">
        <w:rPr>
          <w:rFonts w:ascii="Calibri" w:eastAsia="Times New Roman" w:hAnsi="Calibri"/>
          <w:sz w:val="22"/>
          <w:szCs w:val="22"/>
          <w:lang w:eastAsia="en-US"/>
        </w:rPr>
        <w:t>+</w:t>
      </w:r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 xml:space="preserve"> 1</w:t>
      </w:r>
      <w:r w:rsidR="002D6657">
        <w:rPr>
          <w:rFonts w:ascii="Calibri" w:eastAsia="Times New Roman" w:hAnsi="Calibri"/>
          <w:sz w:val="22"/>
          <w:szCs w:val="22"/>
          <w:lang w:eastAsia="en-US"/>
        </w:rPr>
        <w:t>0</w:t>
      </w:r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 xml:space="preserve">Gb/s. </w:t>
      </w:r>
      <w:proofErr w:type="spellStart"/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>Transceivery</w:t>
      </w:r>
      <w:proofErr w:type="spellEnd"/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 xml:space="preserve"> muszą zapewnić komunikację </w:t>
      </w:r>
      <w:r w:rsidR="00600712">
        <w:rPr>
          <w:rFonts w:ascii="Calibri" w:eastAsia="Times New Roman" w:hAnsi="Calibri"/>
          <w:sz w:val="22"/>
          <w:szCs w:val="22"/>
          <w:lang w:eastAsia="en-US"/>
        </w:rPr>
        <w:t xml:space="preserve">typu duplex, w technologii </w:t>
      </w:r>
      <w:proofErr w:type="spellStart"/>
      <w:r w:rsidR="00600712">
        <w:rPr>
          <w:rFonts w:ascii="Calibri" w:eastAsia="Times New Roman" w:hAnsi="Calibri"/>
          <w:sz w:val="22"/>
          <w:szCs w:val="22"/>
          <w:lang w:eastAsia="en-US"/>
        </w:rPr>
        <w:t>Single</w:t>
      </w:r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>Mode</w:t>
      </w:r>
      <w:proofErr w:type="spellEnd"/>
      <w:r w:rsidR="00600712" w:rsidRPr="00600712">
        <w:rPr>
          <w:rFonts w:ascii="Calibri" w:eastAsia="Times New Roman" w:hAnsi="Calibri"/>
          <w:sz w:val="22"/>
          <w:szCs w:val="22"/>
          <w:lang w:eastAsia="en-US"/>
        </w:rPr>
        <w:t xml:space="preserve"> i zapewnić wtyk LC. </w:t>
      </w:r>
    </w:p>
    <w:p w:rsidR="002544B3" w:rsidRDefault="002D6657" w:rsidP="002D6657">
      <w:pPr>
        <w:numPr>
          <w:ilvl w:val="0"/>
          <w:numId w:val="27"/>
        </w:numPr>
        <w:tabs>
          <w:tab w:val="num" w:pos="360"/>
        </w:tabs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lastRenderedPageBreak/>
        <w:t xml:space="preserve">Wraz z przełącznikami musi być dostarczona jedna wkładka SFP 1Gb/s. </w:t>
      </w:r>
      <w:proofErr w:type="spellStart"/>
      <w:r>
        <w:rPr>
          <w:rFonts w:ascii="Calibri" w:eastAsia="Times New Roman" w:hAnsi="Calibri"/>
          <w:sz w:val="22"/>
          <w:szCs w:val="22"/>
          <w:lang w:eastAsia="en-US"/>
        </w:rPr>
        <w:t>Transceiver</w:t>
      </w:r>
      <w:proofErr w:type="spellEnd"/>
      <w:r>
        <w:rPr>
          <w:rFonts w:ascii="Calibri" w:eastAsia="Times New Roman" w:hAnsi="Calibri"/>
          <w:sz w:val="22"/>
          <w:szCs w:val="22"/>
          <w:lang w:eastAsia="en-US"/>
        </w:rPr>
        <w:t xml:space="preserve"> musi</w:t>
      </w:r>
      <w:r w:rsidRPr="00600712">
        <w:rPr>
          <w:rFonts w:ascii="Calibri" w:eastAsia="Times New Roman" w:hAnsi="Calibri"/>
          <w:sz w:val="22"/>
          <w:szCs w:val="22"/>
          <w:lang w:eastAsia="en-US"/>
        </w:rPr>
        <w:t xml:space="preserve"> zapewnić komunikację </w:t>
      </w:r>
      <w:r>
        <w:rPr>
          <w:rFonts w:ascii="Calibri" w:eastAsia="Times New Roman" w:hAnsi="Calibri"/>
          <w:sz w:val="22"/>
          <w:szCs w:val="22"/>
          <w:lang w:eastAsia="en-US"/>
        </w:rPr>
        <w:t xml:space="preserve">typu duplex, w technologii </w:t>
      </w:r>
      <w:proofErr w:type="spellStart"/>
      <w:r>
        <w:rPr>
          <w:rFonts w:ascii="Calibri" w:eastAsia="Times New Roman" w:hAnsi="Calibri"/>
          <w:sz w:val="22"/>
          <w:szCs w:val="22"/>
          <w:lang w:eastAsia="en-US"/>
        </w:rPr>
        <w:t>Single</w:t>
      </w:r>
      <w:r w:rsidRPr="00600712">
        <w:rPr>
          <w:rFonts w:ascii="Calibri" w:eastAsia="Times New Roman" w:hAnsi="Calibri"/>
          <w:sz w:val="22"/>
          <w:szCs w:val="22"/>
          <w:lang w:eastAsia="en-US"/>
        </w:rPr>
        <w:t>Mode</w:t>
      </w:r>
      <w:proofErr w:type="spellEnd"/>
      <w:r w:rsidRPr="00600712">
        <w:rPr>
          <w:rFonts w:ascii="Calibri" w:eastAsia="Times New Roman" w:hAnsi="Calibri"/>
          <w:sz w:val="22"/>
          <w:szCs w:val="22"/>
          <w:lang w:eastAsia="en-US"/>
        </w:rPr>
        <w:t xml:space="preserve"> i zapewnić wtyk LC. </w:t>
      </w:r>
    </w:p>
    <w:p w:rsidR="0012769F" w:rsidRDefault="0012769F" w:rsidP="002D6657">
      <w:pPr>
        <w:numPr>
          <w:ilvl w:val="0"/>
          <w:numId w:val="27"/>
        </w:numPr>
        <w:tabs>
          <w:tab w:val="num" w:pos="360"/>
        </w:tabs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995CC1">
        <w:rPr>
          <w:rFonts w:ascii="Calibri" w:eastAsia="Times New Roman" w:hAnsi="Calibri"/>
          <w:sz w:val="22"/>
          <w:szCs w:val="22"/>
          <w:lang w:eastAsia="en-US"/>
        </w:rPr>
        <w:t>Na dostarczany sprzęt musi być udzielona min. 36-miesięczna gwarancja liczona od dnia podpisania protokołu odbioru przez Zamawiającego</w:t>
      </w:r>
      <w:r w:rsidR="00D80A30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12769F" w:rsidRDefault="0012769F" w:rsidP="002544B3">
      <w:pPr>
        <w:spacing w:after="160" w:line="259" w:lineRule="auto"/>
        <w:rPr>
          <w:rFonts w:ascii="Calibri" w:eastAsia="Times New Roman" w:hAnsi="Calibri"/>
          <w:b/>
          <w:sz w:val="22"/>
          <w:szCs w:val="22"/>
          <w:lang w:eastAsia="en-US"/>
        </w:rPr>
      </w:pPr>
    </w:p>
    <w:p w:rsidR="002544B3" w:rsidRDefault="002544B3" w:rsidP="002544B3">
      <w:pPr>
        <w:spacing w:after="160" w:line="259" w:lineRule="auto"/>
        <w:rPr>
          <w:rFonts w:ascii="Calibri" w:eastAsia="Times New Roman" w:hAnsi="Calibri"/>
          <w:b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b/>
          <w:sz w:val="22"/>
          <w:szCs w:val="22"/>
          <w:lang w:eastAsia="en-US"/>
        </w:rPr>
        <w:t>Zarządzane punkty dostępowe</w:t>
      </w:r>
      <w:r>
        <w:rPr>
          <w:rFonts w:ascii="Calibri" w:eastAsia="Times New Roman" w:hAnsi="Calibri"/>
          <w:b/>
          <w:sz w:val="22"/>
          <w:szCs w:val="22"/>
          <w:lang w:eastAsia="en-US"/>
        </w:rPr>
        <w:t xml:space="preserve"> – 7 szt.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dostępowy musi być urządzeniem posiadającym dwa moduły radiowe standardu IEEE 802.11b/g/n (2,4GHz) oraz 802.11a/n/</w:t>
      </w:r>
      <w:proofErr w:type="spellStart"/>
      <w:r w:rsidRPr="002544B3">
        <w:rPr>
          <w:rFonts w:ascii="Calibri" w:eastAsia="Times New Roman" w:hAnsi="Calibri"/>
          <w:sz w:val="22"/>
          <w:szCs w:val="22"/>
          <w:lang w:eastAsia="en-US"/>
        </w:rPr>
        <w:t>ac</w:t>
      </w:r>
      <w:proofErr w:type="spellEnd"/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 (5GHz)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musi wspierać standardy IEEE 802.11a/b</w:t>
      </w:r>
      <w:r>
        <w:rPr>
          <w:rFonts w:ascii="Calibri" w:eastAsia="Times New Roman" w:hAnsi="Calibri"/>
          <w:sz w:val="22"/>
          <w:szCs w:val="22"/>
          <w:lang w:eastAsia="en-US"/>
        </w:rPr>
        <w:t>/g, 802.11n, 802.11ac, 802.11i.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dostępowy musi posiadać anteny zintegrowane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Punkt powinien być wyposażone minimum jeden interfejs Ethernet 10/100/1000BASE-T </w:t>
      </w:r>
      <w:r>
        <w:rPr>
          <w:rFonts w:ascii="Calibri" w:eastAsia="Times New Roman" w:hAnsi="Calibri"/>
          <w:sz w:val="22"/>
          <w:szCs w:val="22"/>
          <w:lang w:eastAsia="en-US"/>
        </w:rPr>
        <w:br/>
      </w: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z możliwością zasilania z przełącznika sieciowego / </w:t>
      </w:r>
      <w:proofErr w:type="spellStart"/>
      <w:r w:rsidRPr="002544B3">
        <w:rPr>
          <w:rFonts w:ascii="Calibri" w:eastAsia="Times New Roman" w:hAnsi="Calibri"/>
          <w:sz w:val="22"/>
          <w:szCs w:val="22"/>
          <w:lang w:eastAsia="en-US"/>
        </w:rPr>
        <w:t>PoE</w:t>
      </w:r>
      <w:proofErr w:type="spellEnd"/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 w standardzie IEEE 802.3af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musi mieć posiadać zestaw montażowy umożliwiający zamontowanie go na ścianie wewnątrz budynku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Punkt dostępowy musi umożliwiać zarządzanie nim z poziomu kontrolera Cisco </w:t>
      </w:r>
      <w:r>
        <w:rPr>
          <w:rFonts w:ascii="Calibri" w:eastAsia="Times New Roman" w:hAnsi="Calibri"/>
          <w:sz w:val="22"/>
          <w:szCs w:val="22"/>
          <w:lang w:eastAsia="en-US"/>
        </w:rPr>
        <w:t>5500 Series Wireless Controller.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Automatycznego wykrywania i konfiguracji punktu dostępowego poprzez sieć LAN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Możliwość konfiguracji różnych polityk bezpieczeństwa per SSID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Możliwość kreowania różnych polityk bezpieczeństwa w ramach pojedynczego SSID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Uwierzytelnianie i autoryzacja za pomocą serwerów RADIUS lub za pomocą lokalnej bazy danych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Filtrowanie MAC za pomocą serwerów RADIUS lub za pomocą lokalnej bazy danych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Tworzenie list kontroli dostępu (ACL)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Możliwość profilowania użytkowników z przypisaniem im polityki </w:t>
      </w:r>
      <w:proofErr w:type="spellStart"/>
      <w:r w:rsidRPr="002544B3">
        <w:rPr>
          <w:rFonts w:ascii="Calibri" w:eastAsia="Times New Roman" w:hAnsi="Calibri"/>
          <w:sz w:val="22"/>
          <w:szCs w:val="22"/>
          <w:lang w:eastAsia="en-US"/>
        </w:rPr>
        <w:t>QoS</w:t>
      </w:r>
      <w:proofErr w:type="spellEnd"/>
      <w:r w:rsidRPr="002544B3">
        <w:rPr>
          <w:rFonts w:ascii="Calibri" w:eastAsia="Times New Roman" w:hAnsi="Calibri"/>
          <w:sz w:val="22"/>
          <w:szCs w:val="22"/>
          <w:lang w:eastAsia="en-US"/>
        </w:rPr>
        <w:t>, ACL oraz VLAN</w:t>
      </w:r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Wykrywanie „nieprzyjaznych/obcych” punktów dostępowych oraz ataków typu </w:t>
      </w:r>
      <w:proofErr w:type="spellStart"/>
      <w:r w:rsidRPr="002544B3">
        <w:rPr>
          <w:rFonts w:ascii="Calibri" w:eastAsia="Times New Roman" w:hAnsi="Calibri"/>
          <w:sz w:val="22"/>
          <w:szCs w:val="22"/>
          <w:lang w:eastAsia="en-US"/>
        </w:rPr>
        <w:t>DoS</w:t>
      </w:r>
      <w:proofErr w:type="spellEnd"/>
      <w:r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Punkt musi umożliwiać zasilanie go poprzez interfejs sieciowy </w:t>
      </w:r>
      <w:proofErr w:type="spellStart"/>
      <w:r w:rsidRPr="002544B3">
        <w:rPr>
          <w:rFonts w:ascii="Calibri" w:eastAsia="Times New Roman" w:hAnsi="Calibri"/>
          <w:sz w:val="22"/>
          <w:szCs w:val="22"/>
          <w:lang w:eastAsia="en-US"/>
        </w:rPr>
        <w:t>PoE</w:t>
      </w:r>
      <w:proofErr w:type="spellEnd"/>
      <w:r w:rsidRPr="002544B3">
        <w:rPr>
          <w:rFonts w:ascii="Calibri" w:eastAsia="Times New Roman" w:hAnsi="Calibri"/>
          <w:sz w:val="22"/>
          <w:szCs w:val="22"/>
          <w:lang w:eastAsia="en-US"/>
        </w:rPr>
        <w:t xml:space="preserve"> w standardzie 802.3af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Diodowa sygnalizacja stanu urządzenia.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powinien wspierać standardy bezpieczeństwa 802.11i, WPA, WPA2, 802.1X, AES</w:t>
      </w:r>
    </w:p>
    <w:p w:rsidR="002544B3" w:rsidRPr="002544B3" w:rsidRDefault="002544B3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2544B3">
        <w:rPr>
          <w:rFonts w:ascii="Calibri" w:eastAsia="Times New Roman" w:hAnsi="Calibri"/>
          <w:sz w:val="22"/>
          <w:szCs w:val="22"/>
          <w:lang w:eastAsia="en-US"/>
        </w:rPr>
        <w:t>Punkt powinien wspierać standard EAP wraz z jego rozszerzeniami: EAP-FAST, EAP-GTC, PEAP-MSCHAPv2, EAP-TLS, EAP-TTLS, EAP-SIM.</w:t>
      </w:r>
    </w:p>
    <w:p w:rsidR="002544B3" w:rsidRDefault="00A8211C" w:rsidP="002544B3">
      <w:pPr>
        <w:numPr>
          <w:ilvl w:val="0"/>
          <w:numId w:val="30"/>
        </w:numPr>
        <w:spacing w:line="276" w:lineRule="auto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Gwarancja m</w:t>
      </w:r>
      <w:bookmarkStart w:id="0" w:name="_GoBack"/>
      <w:bookmarkEnd w:id="0"/>
      <w:r w:rsidR="002544B3" w:rsidRPr="002544B3">
        <w:rPr>
          <w:rFonts w:ascii="Calibri" w:eastAsia="Times New Roman" w:hAnsi="Calibri"/>
          <w:sz w:val="22"/>
          <w:szCs w:val="22"/>
          <w:lang w:eastAsia="en-US"/>
        </w:rPr>
        <w:t>inimum 24 miesiące w miejscu użytkowania sprzętu</w:t>
      </w:r>
      <w:r w:rsidR="002544B3">
        <w:rPr>
          <w:rFonts w:ascii="Calibri" w:eastAsia="Times New Roman" w:hAnsi="Calibri"/>
          <w:sz w:val="22"/>
          <w:szCs w:val="22"/>
          <w:lang w:eastAsia="en-US"/>
        </w:rPr>
        <w:t>.</w:t>
      </w:r>
    </w:p>
    <w:p w:rsidR="00627496" w:rsidRDefault="00627496" w:rsidP="00627496">
      <w:pPr>
        <w:spacing w:line="276" w:lineRule="auto"/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627496" w:rsidRDefault="00627496" w:rsidP="00627496">
      <w:pPr>
        <w:spacing w:line="276" w:lineRule="auto"/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627496" w:rsidRPr="00627496" w:rsidRDefault="00627496" w:rsidP="00627496">
      <w:pPr>
        <w:rPr>
          <w:rFonts w:asciiTheme="minorHAnsi" w:hAnsiTheme="minorHAnsi"/>
          <w:color w:val="000000"/>
          <w:sz w:val="22"/>
          <w:szCs w:val="22"/>
        </w:rPr>
      </w:pPr>
      <w:r w:rsidRPr="00627496">
        <w:rPr>
          <w:rFonts w:asciiTheme="minorHAnsi" w:hAnsiTheme="minorHAnsi"/>
          <w:color w:val="000000"/>
          <w:sz w:val="22"/>
          <w:szCs w:val="22"/>
        </w:rPr>
        <w:t xml:space="preserve">Złożenie podpisu jest równoznaczne z potwierdzeniem spełnienia warunków technicznych wymaganych powyżej. </w:t>
      </w:r>
    </w:p>
    <w:p w:rsidR="00627496" w:rsidRPr="00627496" w:rsidRDefault="00627496" w:rsidP="00627496">
      <w:pPr>
        <w:rPr>
          <w:rFonts w:asciiTheme="minorHAnsi" w:hAnsiTheme="minorHAnsi"/>
          <w:color w:val="000000"/>
          <w:sz w:val="22"/>
          <w:szCs w:val="22"/>
        </w:rPr>
      </w:pPr>
    </w:p>
    <w:p w:rsidR="00627496" w:rsidRPr="00627496" w:rsidRDefault="00627496" w:rsidP="00627496">
      <w:pPr>
        <w:rPr>
          <w:rFonts w:asciiTheme="minorHAnsi" w:hAnsiTheme="minorHAnsi"/>
          <w:sz w:val="22"/>
          <w:szCs w:val="22"/>
        </w:rPr>
      </w:pPr>
      <w:r w:rsidRPr="006274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</w:p>
    <w:p w:rsidR="00627496" w:rsidRPr="00627496" w:rsidRDefault="00627496" w:rsidP="00627496">
      <w:pPr>
        <w:rPr>
          <w:rFonts w:asciiTheme="minorHAnsi" w:hAnsiTheme="minorHAnsi"/>
          <w:sz w:val="22"/>
          <w:szCs w:val="22"/>
        </w:rPr>
      </w:pPr>
    </w:p>
    <w:p w:rsidR="00627496" w:rsidRPr="00627496" w:rsidRDefault="00627496" w:rsidP="00627496">
      <w:pPr>
        <w:rPr>
          <w:rFonts w:asciiTheme="minorHAnsi" w:hAnsiTheme="minorHAnsi"/>
          <w:sz w:val="22"/>
          <w:szCs w:val="22"/>
        </w:rPr>
      </w:pPr>
      <w:r w:rsidRPr="006274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__________________________</w:t>
      </w:r>
    </w:p>
    <w:p w:rsidR="00627496" w:rsidRPr="00627496" w:rsidRDefault="00627496" w:rsidP="00627496">
      <w:pPr>
        <w:rPr>
          <w:rFonts w:asciiTheme="minorHAnsi" w:hAnsiTheme="minorHAnsi"/>
          <w:sz w:val="22"/>
          <w:szCs w:val="22"/>
        </w:rPr>
      </w:pPr>
      <w:r w:rsidRPr="006274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podpis osoby(osób) uprawnionej(</w:t>
      </w:r>
      <w:proofErr w:type="spellStart"/>
      <w:r w:rsidRPr="00627496">
        <w:rPr>
          <w:rFonts w:asciiTheme="minorHAnsi" w:hAnsiTheme="minorHAnsi"/>
          <w:sz w:val="22"/>
          <w:szCs w:val="22"/>
        </w:rPr>
        <w:t>ych</w:t>
      </w:r>
      <w:proofErr w:type="spellEnd"/>
      <w:r w:rsidRPr="00627496">
        <w:rPr>
          <w:rFonts w:asciiTheme="minorHAnsi" w:hAnsiTheme="minorHAnsi"/>
          <w:sz w:val="22"/>
          <w:szCs w:val="22"/>
        </w:rPr>
        <w:t>)</w:t>
      </w:r>
    </w:p>
    <w:p w:rsidR="00627496" w:rsidRPr="00627496" w:rsidRDefault="00627496" w:rsidP="00627496">
      <w:pPr>
        <w:widowControl w:val="0"/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62749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do reprezentowania wykonawcy</w:t>
      </w:r>
    </w:p>
    <w:p w:rsidR="00627496" w:rsidRPr="00627496" w:rsidRDefault="00627496" w:rsidP="00627496">
      <w:pPr>
        <w:spacing w:line="276" w:lineRule="auto"/>
        <w:ind w:left="360"/>
        <w:contextualSpacing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sectPr w:rsidR="00627496" w:rsidRPr="006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79" w:rsidRDefault="00D06679" w:rsidP="006864F4">
      <w:r>
        <w:separator/>
      </w:r>
    </w:p>
  </w:endnote>
  <w:endnote w:type="continuationSeparator" w:id="0">
    <w:p w:rsidR="00D06679" w:rsidRDefault="00D06679" w:rsidP="006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79" w:rsidRDefault="00D06679" w:rsidP="006864F4">
      <w:r>
        <w:separator/>
      </w:r>
    </w:p>
  </w:footnote>
  <w:footnote w:type="continuationSeparator" w:id="0">
    <w:p w:rsidR="00D06679" w:rsidRDefault="00D06679" w:rsidP="0068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/>
        <w:b/>
        <w:i w:val="0"/>
        <w:sz w:val="24"/>
      </w:rPr>
    </w:lvl>
  </w:abstractNum>
  <w:abstractNum w:abstractNumId="1">
    <w:nsid w:val="06673E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F103BE"/>
    <w:multiLevelType w:val="hybridMultilevel"/>
    <w:tmpl w:val="2598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D31"/>
    <w:multiLevelType w:val="hybridMultilevel"/>
    <w:tmpl w:val="6BFC3D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C7A33"/>
    <w:multiLevelType w:val="hybridMultilevel"/>
    <w:tmpl w:val="AC94536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5708674">
      <w:start w:val="1"/>
      <w:numFmt w:val="lowerLetter"/>
      <w:lvlText w:val="%2."/>
      <w:lvlJc w:val="left"/>
      <w:pPr>
        <w:tabs>
          <w:tab w:val="num" w:pos="663"/>
        </w:tabs>
        <w:ind w:left="663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896315"/>
    <w:multiLevelType w:val="singleLevel"/>
    <w:tmpl w:val="70B07CE0"/>
    <w:lvl w:ilvl="0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</w:abstractNum>
  <w:abstractNum w:abstractNumId="6">
    <w:nsid w:val="1064082B"/>
    <w:multiLevelType w:val="hybridMultilevel"/>
    <w:tmpl w:val="3146CC7A"/>
    <w:lvl w:ilvl="0" w:tplc="1D04A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459"/>
    <w:multiLevelType w:val="hybridMultilevel"/>
    <w:tmpl w:val="12F23E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63"/>
        </w:tabs>
        <w:ind w:left="663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851241"/>
    <w:multiLevelType w:val="hybridMultilevel"/>
    <w:tmpl w:val="F0A2FA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692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B3FF4"/>
    <w:multiLevelType w:val="hybridMultilevel"/>
    <w:tmpl w:val="6AA81A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52C5E"/>
    <w:multiLevelType w:val="hybridMultilevel"/>
    <w:tmpl w:val="B6685D44"/>
    <w:lvl w:ilvl="0" w:tplc="75A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7671D"/>
    <w:multiLevelType w:val="hybridMultilevel"/>
    <w:tmpl w:val="350A36E6"/>
    <w:lvl w:ilvl="0" w:tplc="5AB0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374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175F36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338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46E69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967225"/>
    <w:multiLevelType w:val="hybridMultilevel"/>
    <w:tmpl w:val="E3B4E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A0E38"/>
    <w:multiLevelType w:val="hybridMultilevel"/>
    <w:tmpl w:val="9BCE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64E"/>
    <w:multiLevelType w:val="hybridMultilevel"/>
    <w:tmpl w:val="F0A2FAF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720AC9"/>
    <w:multiLevelType w:val="hybridMultilevel"/>
    <w:tmpl w:val="6934893A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4B9E6E3E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cs="Times New Roman"/>
      </w:rPr>
    </w:lvl>
    <w:lvl w:ilvl="2" w:tplc="B6C2D1A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ADC4D00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B34388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DF32004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7DEEB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502D94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5C4052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7E77D3B"/>
    <w:multiLevelType w:val="hybridMultilevel"/>
    <w:tmpl w:val="2902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91CB9"/>
    <w:multiLevelType w:val="hybridMultilevel"/>
    <w:tmpl w:val="E00E1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F4198"/>
    <w:multiLevelType w:val="hybridMultilevel"/>
    <w:tmpl w:val="6ABAC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7AE4B8A"/>
    <w:multiLevelType w:val="hybridMultilevel"/>
    <w:tmpl w:val="55D406C2"/>
    <w:lvl w:ilvl="0" w:tplc="5748D12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26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D479EA"/>
    <w:multiLevelType w:val="hybridMultilevel"/>
    <w:tmpl w:val="CE029E0E"/>
    <w:lvl w:ilvl="0" w:tplc="04150017">
      <w:start w:val="1"/>
      <w:numFmt w:val="lowerLetter"/>
      <w:lvlText w:val="%1)"/>
      <w:lvlJc w:val="left"/>
      <w:pPr>
        <w:ind w:left="666" w:hanging="360"/>
      </w:p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9">
    <w:nsid w:val="7B4E2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0"/>
  </w:num>
  <w:num w:numId="5">
    <w:abstractNumId w:val="19"/>
  </w:num>
  <w:num w:numId="6">
    <w:abstractNumId w:val="0"/>
  </w:num>
  <w:num w:numId="7">
    <w:abstractNumId w:val="22"/>
  </w:num>
  <w:num w:numId="8">
    <w:abstractNumId w:val="13"/>
  </w:num>
  <w:num w:numId="9">
    <w:abstractNumId w:val="23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24"/>
  </w:num>
  <w:num w:numId="16">
    <w:abstractNumId w:val="17"/>
  </w:num>
  <w:num w:numId="17">
    <w:abstractNumId w:val="27"/>
  </w:num>
  <w:num w:numId="18">
    <w:abstractNumId w:val="8"/>
  </w:num>
  <w:num w:numId="19">
    <w:abstractNumId w:val="21"/>
  </w:num>
  <w:num w:numId="20">
    <w:abstractNumId w:val="20"/>
  </w:num>
  <w:num w:numId="21">
    <w:abstractNumId w:val="4"/>
  </w:num>
  <w:num w:numId="22">
    <w:abstractNumId w:val="7"/>
  </w:num>
  <w:num w:numId="23">
    <w:abstractNumId w:val="26"/>
  </w:num>
  <w:num w:numId="24">
    <w:abstractNumId w:val="18"/>
  </w:num>
  <w:num w:numId="25">
    <w:abstractNumId w:val="14"/>
  </w:num>
  <w:num w:numId="26">
    <w:abstractNumId w:val="29"/>
  </w:num>
  <w:num w:numId="27">
    <w:abstractNumId w:val="1"/>
  </w:num>
  <w:num w:numId="28">
    <w:abstractNumId w:val="28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9"/>
    <w:rsid w:val="00014D45"/>
    <w:rsid w:val="00020ACC"/>
    <w:rsid w:val="00084EC1"/>
    <w:rsid w:val="00087700"/>
    <w:rsid w:val="000A4696"/>
    <w:rsid w:val="000A6D13"/>
    <w:rsid w:val="000C4256"/>
    <w:rsid w:val="000E3889"/>
    <w:rsid w:val="000F474C"/>
    <w:rsid w:val="00103B8E"/>
    <w:rsid w:val="00106F20"/>
    <w:rsid w:val="00112A8B"/>
    <w:rsid w:val="0012769F"/>
    <w:rsid w:val="0013760F"/>
    <w:rsid w:val="00147B1E"/>
    <w:rsid w:val="00153E61"/>
    <w:rsid w:val="00160AE4"/>
    <w:rsid w:val="001616E4"/>
    <w:rsid w:val="001653F6"/>
    <w:rsid w:val="0017505B"/>
    <w:rsid w:val="001B0208"/>
    <w:rsid w:val="001B2720"/>
    <w:rsid w:val="001E0C5E"/>
    <w:rsid w:val="001E660F"/>
    <w:rsid w:val="002013DE"/>
    <w:rsid w:val="002138DF"/>
    <w:rsid w:val="00221C14"/>
    <w:rsid w:val="002544B3"/>
    <w:rsid w:val="002576E1"/>
    <w:rsid w:val="00261D12"/>
    <w:rsid w:val="002A5250"/>
    <w:rsid w:val="002B5C20"/>
    <w:rsid w:val="002D28DD"/>
    <w:rsid w:val="002D2961"/>
    <w:rsid w:val="002D6657"/>
    <w:rsid w:val="002D7567"/>
    <w:rsid w:val="002F7E03"/>
    <w:rsid w:val="00302A0F"/>
    <w:rsid w:val="00346FD3"/>
    <w:rsid w:val="003537BD"/>
    <w:rsid w:val="00361704"/>
    <w:rsid w:val="003629EB"/>
    <w:rsid w:val="00411CFC"/>
    <w:rsid w:val="00427082"/>
    <w:rsid w:val="00470159"/>
    <w:rsid w:val="00490388"/>
    <w:rsid w:val="004A7A5C"/>
    <w:rsid w:val="00510C6C"/>
    <w:rsid w:val="00526630"/>
    <w:rsid w:val="00571CC7"/>
    <w:rsid w:val="005C1DCE"/>
    <w:rsid w:val="00600712"/>
    <w:rsid w:val="00605EFD"/>
    <w:rsid w:val="00627496"/>
    <w:rsid w:val="00630865"/>
    <w:rsid w:val="006864F4"/>
    <w:rsid w:val="00695FED"/>
    <w:rsid w:val="00750C8D"/>
    <w:rsid w:val="007A3550"/>
    <w:rsid w:val="007A7332"/>
    <w:rsid w:val="007F6BC0"/>
    <w:rsid w:val="00851C87"/>
    <w:rsid w:val="00860663"/>
    <w:rsid w:val="0086629B"/>
    <w:rsid w:val="009010B1"/>
    <w:rsid w:val="00923A66"/>
    <w:rsid w:val="009638A3"/>
    <w:rsid w:val="0099071D"/>
    <w:rsid w:val="00995CC1"/>
    <w:rsid w:val="009A2F44"/>
    <w:rsid w:val="009B684D"/>
    <w:rsid w:val="00A20323"/>
    <w:rsid w:val="00A26DC3"/>
    <w:rsid w:val="00A709B9"/>
    <w:rsid w:val="00A8211C"/>
    <w:rsid w:val="00AA55B1"/>
    <w:rsid w:val="00AD522A"/>
    <w:rsid w:val="00AE3482"/>
    <w:rsid w:val="00B04EBB"/>
    <w:rsid w:val="00B40F01"/>
    <w:rsid w:val="00B827F6"/>
    <w:rsid w:val="00B96F39"/>
    <w:rsid w:val="00BA2F4E"/>
    <w:rsid w:val="00BB7975"/>
    <w:rsid w:val="00BF4007"/>
    <w:rsid w:val="00BF5564"/>
    <w:rsid w:val="00C1437A"/>
    <w:rsid w:val="00C729FA"/>
    <w:rsid w:val="00C90192"/>
    <w:rsid w:val="00CC31D2"/>
    <w:rsid w:val="00D06679"/>
    <w:rsid w:val="00D41920"/>
    <w:rsid w:val="00D456F3"/>
    <w:rsid w:val="00D47C55"/>
    <w:rsid w:val="00D7552E"/>
    <w:rsid w:val="00D80A30"/>
    <w:rsid w:val="00DD40E1"/>
    <w:rsid w:val="00DF4AC8"/>
    <w:rsid w:val="00DF516E"/>
    <w:rsid w:val="00E049C7"/>
    <w:rsid w:val="00E13ECF"/>
    <w:rsid w:val="00E46234"/>
    <w:rsid w:val="00E70631"/>
    <w:rsid w:val="00F06E92"/>
    <w:rsid w:val="00F43589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0E3889"/>
    <w:pPr>
      <w:keepNext/>
      <w:outlineLvl w:val="0"/>
    </w:pPr>
    <w:rPr>
      <w:rFonts w:eastAsia="Times New Roman"/>
      <w:b/>
      <w:i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889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88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0E3889"/>
    <w:rPr>
      <w:rFonts w:ascii="Tahoma" w:eastAsia="Times New Roman" w:hAnsi="Tahoma" w:cs="Tahoma"/>
      <w:bCs/>
      <w:sz w:val="22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889"/>
    <w:rPr>
      <w:rFonts w:ascii="Tahoma" w:eastAsia="Times New Roman" w:hAnsi="Tahoma" w:cs="Tahoma"/>
      <w:bCs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3889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6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86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4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0E3889"/>
    <w:pPr>
      <w:keepNext/>
      <w:outlineLvl w:val="0"/>
    </w:pPr>
    <w:rPr>
      <w:rFonts w:eastAsia="Times New Roman"/>
      <w:b/>
      <w:i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889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388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0E3889"/>
    <w:rPr>
      <w:rFonts w:ascii="Tahoma" w:eastAsia="Times New Roman" w:hAnsi="Tahoma" w:cs="Tahoma"/>
      <w:bCs/>
      <w:sz w:val="22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889"/>
    <w:rPr>
      <w:rFonts w:ascii="Tahoma" w:eastAsia="Times New Roman" w:hAnsi="Tahoma" w:cs="Tahoma"/>
      <w:bCs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3889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6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4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86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4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C3C2-24DE-4F59-8A6C-4C852C3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2020-12-10T12:12:00Z</dcterms:created>
  <dcterms:modified xsi:type="dcterms:W3CDTF">2020-12-14T08:10:00Z</dcterms:modified>
</cp:coreProperties>
</file>